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F6870FD" w:rsidR="00D309CC" w:rsidRPr="00B95D62" w:rsidRDefault="00D309CC" w:rsidP="00D46431">
      <w:pPr>
        <w:pStyle w:val="CH"/>
      </w:pPr>
      <w:bookmarkStart w:id="0" w:name="historyclause"/>
      <w:r w:rsidRPr="00671396">
        <w:rPr>
          <w:lang w:val="en-US"/>
        </w:rPr>
        <w:t xml:space="preserve">3GPP </w:t>
      </w:r>
      <w:r w:rsidR="006A48CF">
        <w:rPr>
          <w:lang w:val="en-US"/>
        </w:rPr>
        <w:t>TSG-</w:t>
      </w:r>
      <w:r w:rsidRPr="00671396">
        <w:rPr>
          <w:lang w:val="en-US"/>
        </w:rPr>
        <w:t>RAN Meeting #</w:t>
      </w:r>
      <w:r w:rsidR="006A48CF">
        <w:rPr>
          <w:lang w:val="en-US"/>
        </w:rPr>
        <w:t>95</w:t>
      </w:r>
      <w:r w:rsidR="00554FE1" w:rsidRPr="00671396">
        <w:rPr>
          <w:lang w:val="en-US"/>
        </w:rPr>
        <w:t>-e</w:t>
      </w:r>
      <w:r w:rsidRPr="00671396">
        <w:rPr>
          <w:lang w:val="en-US"/>
        </w:rPr>
        <w:tab/>
      </w:r>
      <w:r w:rsidR="00D46431" w:rsidRPr="00671396">
        <w:rPr>
          <w:lang w:val="en-US"/>
        </w:rPr>
        <w:tab/>
      </w:r>
      <w:r w:rsidR="00586E5F" w:rsidRPr="00586E5F">
        <w:rPr>
          <w:lang w:val="en-US"/>
        </w:rPr>
        <w:t>R4-2</w:t>
      </w:r>
      <w:r w:rsidR="006A48CF">
        <w:rPr>
          <w:lang w:val="en-US"/>
        </w:rPr>
        <w:t>2</w:t>
      </w:r>
      <w:r w:rsidR="00AC00A7">
        <w:rPr>
          <w:lang w:val="en-US"/>
        </w:rPr>
        <w:t>0454</w:t>
      </w:r>
    </w:p>
    <w:p w14:paraId="50DC9730" w14:textId="2799EB34" w:rsidR="00D309CC" w:rsidRPr="00FD166F" w:rsidRDefault="006B7A80" w:rsidP="00D46431">
      <w:pPr>
        <w:pStyle w:val="CH"/>
        <w:tabs>
          <w:tab w:val="clear" w:pos="7920"/>
        </w:tabs>
        <w:rPr>
          <w:b w:val="0"/>
        </w:rPr>
      </w:pPr>
      <w:r>
        <w:t>Online</w:t>
      </w:r>
      <w:r w:rsidRPr="00EC4847">
        <w:t xml:space="preserve">, </w:t>
      </w:r>
      <w:r w:rsidR="006A48CF">
        <w:t>March</w:t>
      </w:r>
      <w:r w:rsidRPr="00A14D3F">
        <w:t xml:space="preserve"> </w:t>
      </w:r>
      <w:r w:rsidR="006A48CF">
        <w:t>17-23</w:t>
      </w:r>
      <w:r w:rsidRPr="00A14D3F">
        <w:t>, 202</w:t>
      </w:r>
      <w:r w:rsidR="006A48CF">
        <w:t>2</w:t>
      </w:r>
    </w:p>
    <w:p w14:paraId="39A0EE25" w14:textId="77777777" w:rsidR="00D309CC" w:rsidRDefault="00D309CC" w:rsidP="00D309CC">
      <w:pPr>
        <w:tabs>
          <w:tab w:val="left" w:pos="2160"/>
        </w:tabs>
        <w:rPr>
          <w:rFonts w:ascii="Arial" w:hAnsi="Arial" w:cs="Arial"/>
          <w:b/>
        </w:rPr>
      </w:pPr>
    </w:p>
    <w:p w14:paraId="6DDCE159" w14:textId="6AA5BCEB" w:rsidR="00D309CC" w:rsidRPr="00A91526" w:rsidRDefault="00D309CC" w:rsidP="00D309CC">
      <w:pPr>
        <w:pStyle w:val="CH"/>
        <w:rPr>
          <w:b w:val="0"/>
        </w:rPr>
      </w:pPr>
      <w:r w:rsidRPr="0008103A">
        <w:t>Agenda item:</w:t>
      </w:r>
      <w:r>
        <w:tab/>
      </w:r>
      <w:r w:rsidR="002F0E54">
        <w:t>14</w:t>
      </w:r>
    </w:p>
    <w:p w14:paraId="4DBE005A" w14:textId="7FCBCF6D" w:rsidR="00D309CC" w:rsidRPr="00F614AC" w:rsidRDefault="00D309CC" w:rsidP="00D309CC">
      <w:pPr>
        <w:pStyle w:val="CH"/>
        <w:rPr>
          <w:b w:val="0"/>
        </w:rPr>
      </w:pPr>
      <w:r w:rsidRPr="00F614AC">
        <w:t>Source:</w:t>
      </w:r>
      <w:r w:rsidRPr="00F614AC">
        <w:tab/>
        <w:t>Apple</w:t>
      </w:r>
      <w:r w:rsidR="001114E2">
        <w:t>, Telus</w:t>
      </w:r>
    </w:p>
    <w:p w14:paraId="0D2061A1" w14:textId="7D3D2103" w:rsidR="00D309CC" w:rsidRPr="00F614AC" w:rsidRDefault="00D309CC" w:rsidP="00D309CC">
      <w:pPr>
        <w:pStyle w:val="CH"/>
      </w:pPr>
      <w:r w:rsidRPr="00F614AC">
        <w:t>Title:</w:t>
      </w:r>
      <w:r w:rsidRPr="00F614AC">
        <w:tab/>
      </w:r>
      <w:r w:rsidR="00907B2E" w:rsidRPr="00907B2E">
        <w:t>Canada regulation and band n30 requirements</w:t>
      </w:r>
    </w:p>
    <w:p w14:paraId="052B1E0C" w14:textId="2825182D" w:rsidR="00104BC6" w:rsidRPr="00A91526" w:rsidRDefault="00104BC6" w:rsidP="00D309CC">
      <w:pPr>
        <w:pStyle w:val="CH"/>
      </w:pPr>
      <w:r w:rsidRPr="00F614AC">
        <w:t>WI/SI:</w:t>
      </w:r>
      <w:r w:rsidRPr="00F614AC">
        <w:tab/>
      </w:r>
      <w:r w:rsidR="00B95D62" w:rsidRPr="00B95D62">
        <w:t>NR_n30-Core</w:t>
      </w:r>
    </w:p>
    <w:p w14:paraId="6C6D1281" w14:textId="7AC069D9" w:rsidR="00104BC6" w:rsidRPr="00F614AC" w:rsidRDefault="00104BC6" w:rsidP="00D309CC">
      <w:pPr>
        <w:pStyle w:val="CH"/>
        <w:rPr>
          <w:b w:val="0"/>
        </w:rPr>
      </w:pPr>
      <w:r w:rsidRPr="00F614AC">
        <w:t>Release:</w:t>
      </w:r>
      <w:r w:rsidRPr="00F614AC">
        <w:tab/>
        <w:t>Rel-</w:t>
      </w:r>
      <w:r w:rsidR="002A79F8" w:rsidRPr="00F614AC">
        <w:t>1</w:t>
      </w:r>
      <w:r w:rsidR="001830CE">
        <w:t>6</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509EDF6" w14:textId="2F4FFF52" w:rsidR="00B77D81" w:rsidRDefault="00B77D81" w:rsidP="00B77D81">
      <w:pPr>
        <w:jc w:val="both"/>
      </w:pPr>
      <w:r>
        <w:t xml:space="preserve">Band n30 was introduced to the NR specification in Rel-16 </w:t>
      </w:r>
      <w:r>
        <w:fldChar w:fldCharType="begin"/>
      </w:r>
      <w:r>
        <w:instrText xml:space="preserve"> REF _Ref97554390 \r \h </w:instrText>
      </w:r>
      <w:r>
        <w:fldChar w:fldCharType="separate"/>
      </w:r>
      <w:r w:rsidR="00225D5C">
        <w:t>[1]</w:t>
      </w:r>
      <w:r>
        <w:fldChar w:fldCharType="end"/>
      </w:r>
      <w:r>
        <w:t xml:space="preserve">, with A-MPR and NS_21 specified according to the US regulatory FCC 27.53 requirements </w:t>
      </w:r>
      <w:r>
        <w:fldChar w:fldCharType="begin"/>
      </w:r>
      <w:r>
        <w:instrText xml:space="preserve"> REF _Ref97554450 \r \h </w:instrText>
      </w:r>
      <w:r>
        <w:fldChar w:fldCharType="separate"/>
      </w:r>
      <w:r w:rsidR="00225D5C">
        <w:t>[2]</w:t>
      </w:r>
      <w:r>
        <w:fldChar w:fldCharType="end"/>
      </w:r>
      <w:r w:rsidR="0068244C">
        <w:t xml:space="preserve">, </w:t>
      </w:r>
      <w:r w:rsidR="0068244C" w:rsidRPr="0068244C">
        <w:t>with the intention of also conforming to Canadian RSS-195.  However, if was determined that Canadian regulation differs from the US rules</w:t>
      </w:r>
      <w:r>
        <w:t xml:space="preserve">. </w:t>
      </w:r>
      <w:r w:rsidR="00560838">
        <w:t xml:space="preserve"> </w:t>
      </w:r>
      <w:r>
        <w:t>Over a number of meetings RAN4 had discussed that operation in Canada requires Canadian RSS-195 requirements which are tighter than FCC 27.53 in 1MHz band outside channel BW</w:t>
      </w:r>
      <w:r w:rsidR="00657892">
        <w:t xml:space="preserve">. </w:t>
      </w:r>
      <w:r w:rsidR="00560241">
        <w:t xml:space="preserve"> The following common understanding was reached in during RAN4 #101 </w:t>
      </w:r>
      <w:r w:rsidR="00560241">
        <w:fldChar w:fldCharType="begin"/>
      </w:r>
      <w:r w:rsidR="00560241">
        <w:instrText xml:space="preserve"> REF _Ref97554571 \r \h </w:instrText>
      </w:r>
      <w:r w:rsidR="00560241">
        <w:fldChar w:fldCharType="separate"/>
      </w:r>
      <w:r w:rsidR="00225D5C">
        <w:t>[3]</w:t>
      </w:r>
      <w:r w:rsidR="00560241">
        <w:fldChar w:fldCharType="end"/>
      </w:r>
      <w:r w:rsidR="00560241">
        <w:t>:</w:t>
      </w:r>
    </w:p>
    <w:p w14:paraId="32752E30" w14:textId="35148547" w:rsidR="00560241" w:rsidRDefault="00560241" w:rsidP="00B77D81">
      <w:pPr>
        <w:jc w:val="both"/>
      </w:pPr>
      <w:r w:rsidRPr="00560241">
        <w:rPr>
          <w:noProof/>
        </w:rPr>
        <w:drawing>
          <wp:inline distT="0" distB="0" distL="0" distR="0" wp14:anchorId="6F49CD0E" wp14:editId="6610CE0A">
            <wp:extent cx="6122035" cy="3215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215005"/>
                    </a:xfrm>
                    <a:prstGeom prst="rect">
                      <a:avLst/>
                    </a:prstGeom>
                  </pic:spPr>
                </pic:pic>
              </a:graphicData>
            </a:graphic>
          </wp:inline>
        </w:drawing>
      </w:r>
    </w:p>
    <w:p w14:paraId="48FAF1A0" w14:textId="2DBD55E9" w:rsidR="00B77D81" w:rsidRDefault="00B77D81" w:rsidP="00B77D81">
      <w:pPr>
        <w:jc w:val="both"/>
      </w:pPr>
    </w:p>
    <w:p w14:paraId="1B5EC69A" w14:textId="7E5B6E15" w:rsidR="00560241" w:rsidRDefault="00560241" w:rsidP="00B77D81">
      <w:pPr>
        <w:jc w:val="both"/>
      </w:pPr>
      <w:r>
        <w:t xml:space="preserve">In the same document, the following way forward was agreed </w:t>
      </w:r>
      <w:r>
        <w:fldChar w:fldCharType="begin"/>
      </w:r>
      <w:r>
        <w:instrText xml:space="preserve"> REF _Ref97554571 \r \h </w:instrText>
      </w:r>
      <w:r>
        <w:fldChar w:fldCharType="separate"/>
      </w:r>
      <w:r w:rsidR="00225D5C">
        <w:t>[3]</w:t>
      </w:r>
      <w:r>
        <w:fldChar w:fldCharType="end"/>
      </w:r>
      <w:r>
        <w:t>:</w:t>
      </w:r>
    </w:p>
    <w:tbl>
      <w:tblPr>
        <w:tblStyle w:val="TableGrid"/>
        <w:tblW w:w="0" w:type="auto"/>
        <w:tblLook w:val="04A0" w:firstRow="1" w:lastRow="0" w:firstColumn="1" w:lastColumn="0" w:noHBand="0" w:noVBand="1"/>
      </w:tblPr>
      <w:tblGrid>
        <w:gridCol w:w="9631"/>
      </w:tblGrid>
      <w:tr w:rsidR="00560241" w14:paraId="401883F8" w14:textId="77777777" w:rsidTr="00560241">
        <w:tc>
          <w:tcPr>
            <w:tcW w:w="9631" w:type="dxa"/>
          </w:tcPr>
          <w:p w14:paraId="70AD1CE4" w14:textId="138CA936" w:rsidR="00560241" w:rsidRDefault="00560241" w:rsidP="00560241">
            <w:pPr>
              <w:pStyle w:val="B1"/>
            </w:pPr>
            <w:r>
              <w:t>-</w:t>
            </w:r>
            <w:r>
              <w:tab/>
              <w:t>Other North American Bands shared between US and Canada do not have strict adjacent 0-1 MHz requirements as in RSS-195, so why should WCS2300MHz be any different?</w:t>
            </w:r>
          </w:p>
          <w:p w14:paraId="3C3A5D8D" w14:textId="164449A5" w:rsidR="00560241" w:rsidRDefault="00560241" w:rsidP="00560241">
            <w:pPr>
              <w:pStyle w:val="B2"/>
            </w:pPr>
            <w:r>
              <w:tab/>
              <w:t>-</w:t>
            </w:r>
            <w:r>
              <w:tab/>
              <w:t>Send LS to Canada regulatory to find out why RSS-195 does not follow FCC 27.53  or find out the intention of the strict requirement.</w:t>
            </w:r>
          </w:p>
          <w:p w14:paraId="2623B47A" w14:textId="46553A52" w:rsidR="00560241" w:rsidRDefault="00560241" w:rsidP="00560241">
            <w:pPr>
              <w:pStyle w:val="B2"/>
            </w:pPr>
            <w:r>
              <w:tab/>
              <w:t>-</w:t>
            </w:r>
            <w:r>
              <w:tab/>
              <w:t>Introduce LS in RAN4#101Bis</w:t>
            </w:r>
          </w:p>
          <w:p w14:paraId="42CF8662" w14:textId="0B975C95" w:rsidR="00560241" w:rsidRDefault="00560241" w:rsidP="00560241">
            <w:pPr>
              <w:pStyle w:val="B1"/>
            </w:pPr>
            <w:r>
              <w:t>-</w:t>
            </w:r>
            <w:r>
              <w:tab/>
              <w:t>Due to response of time of LS, introduce new NS value (NS_XX) for n30 in Table 6.2.3.1-1 (slide 5) to prevent unwanted backoff in US WCS2300 band.</w:t>
            </w:r>
          </w:p>
          <w:p w14:paraId="2E63442E" w14:textId="37B8A002" w:rsidR="00560241" w:rsidRDefault="00560241" w:rsidP="00560241">
            <w:pPr>
              <w:pStyle w:val="B2"/>
            </w:pPr>
            <w:r>
              <w:lastRenderedPageBreak/>
              <w:tab/>
              <w:t>-</w:t>
            </w:r>
            <w:r>
              <w:tab/>
              <w:t>Add Value of Added Spectrum Emission = 2 for n30 in Table 6.2.3.1-1A to indicate NS_XX for Canada region only (slide 5)</w:t>
            </w:r>
          </w:p>
          <w:p w14:paraId="313B65BD" w14:textId="6A1809DC" w:rsidR="00560241" w:rsidRDefault="00560241" w:rsidP="00560241">
            <w:pPr>
              <w:pStyle w:val="B2"/>
            </w:pPr>
            <w:r>
              <w:tab/>
              <w:t>-</w:t>
            </w:r>
            <w:r>
              <w:tab/>
            </w:r>
            <w:r w:rsidRPr="00560241">
              <w:t>Introduce</w:t>
            </w:r>
            <w:r>
              <w:t xml:space="preserve"> added ASEM requirement for new NS_XX as proposed in [4] but for only 5MHz and 10MHz channel BWs (slide 6).</w:t>
            </w:r>
          </w:p>
          <w:p w14:paraId="76B95C58" w14:textId="7A3B36A6" w:rsidR="00560241" w:rsidRDefault="00560241" w:rsidP="00560241">
            <w:pPr>
              <w:pStyle w:val="B2"/>
            </w:pPr>
            <w:r>
              <w:tab/>
              <w:t>-</w:t>
            </w:r>
            <w:r>
              <w:tab/>
              <w:t>Use AMPR values in [2][3][5] for NS_XX for 5MHz channel BW and apply 10MHz AMPR values in NS_21 for NS_XX 10MHz channel BW (slide 7).</w:t>
            </w:r>
          </w:p>
        </w:tc>
      </w:tr>
    </w:tbl>
    <w:p w14:paraId="47AE916B" w14:textId="65341D8E" w:rsidR="00560241" w:rsidRDefault="00560241" w:rsidP="00B77D81">
      <w:pPr>
        <w:jc w:val="both"/>
      </w:pPr>
      <w:r>
        <w:lastRenderedPageBreak/>
        <w:t xml:space="preserve"> </w:t>
      </w:r>
    </w:p>
    <w:p w14:paraId="73287E9B" w14:textId="7A5E73C0" w:rsidR="00B77D81" w:rsidRDefault="00B143AD" w:rsidP="00B77D81">
      <w:pPr>
        <w:jc w:val="both"/>
      </w:pPr>
      <w:r>
        <w:t>In accordance with this agreement, Apple prepared the Rel-16 and Rel-17</w:t>
      </w:r>
      <w:r w:rsidR="00DA20E3">
        <w:t xml:space="preserve"> draft</w:t>
      </w:r>
      <w:r>
        <w:t xml:space="preserve"> CRs to TS38.101-1 for the RAN4 #102 meeting in </w:t>
      </w:r>
      <w:r>
        <w:fldChar w:fldCharType="begin"/>
      </w:r>
      <w:r>
        <w:instrText xml:space="preserve"> REF _Ref97554859 \r \h </w:instrText>
      </w:r>
      <w:r>
        <w:fldChar w:fldCharType="separate"/>
      </w:r>
      <w:r w:rsidR="00225D5C">
        <w:t>[6]</w:t>
      </w:r>
      <w:r>
        <w:fldChar w:fldCharType="end"/>
      </w:r>
      <w:r w:rsidR="00591E55">
        <w:t xml:space="preserve">, </w:t>
      </w:r>
      <w:r>
        <w:fldChar w:fldCharType="begin"/>
      </w:r>
      <w:r>
        <w:instrText xml:space="preserve"> REF _Ref97554860 \r \h </w:instrText>
      </w:r>
      <w:r>
        <w:fldChar w:fldCharType="separate"/>
      </w:r>
      <w:r w:rsidR="00225D5C">
        <w:t>[7]</w:t>
      </w:r>
      <w:r>
        <w:fldChar w:fldCharType="end"/>
      </w:r>
      <w:r w:rsidR="00DA20E3">
        <w:t xml:space="preserve">.  However, the endorsement of the draft CRs was </w:t>
      </w:r>
      <w:r w:rsidR="00761315">
        <w:t xml:space="preserve">postponed based on comments </w:t>
      </w:r>
      <w:r w:rsidR="00DA20E3">
        <w:t xml:space="preserve">by one company, as captured in the email discussion summary for the Rel-16 maintenance topic </w:t>
      </w:r>
      <w:r w:rsidR="00DA20E3">
        <w:fldChar w:fldCharType="begin"/>
      </w:r>
      <w:r w:rsidR="00DA20E3">
        <w:instrText xml:space="preserve"> REF _Ref97554937 \r \h </w:instrText>
      </w:r>
      <w:r w:rsidR="00DA20E3">
        <w:fldChar w:fldCharType="separate"/>
      </w:r>
      <w:r w:rsidR="00225D5C">
        <w:t>[8]</w:t>
      </w:r>
      <w:r w:rsidR="00DA20E3">
        <w:fldChar w:fldCharType="end"/>
      </w:r>
      <w:r w:rsidR="00DA20E3">
        <w:t>.</w:t>
      </w:r>
    </w:p>
    <w:p w14:paraId="28D3070C" w14:textId="79E4796C" w:rsidR="00B77D81" w:rsidRDefault="00DA20E3" w:rsidP="0087022D">
      <w:pPr>
        <w:jc w:val="both"/>
      </w:pPr>
      <w:r>
        <w:t xml:space="preserve">Given the pressing </w:t>
      </w:r>
      <w:r w:rsidR="008553B4">
        <w:t>commercial need to clarify the 3GPP emissions requirements with respect to the Canadian regulation for band n30, this contribution provides the relevant technical back</w:t>
      </w:r>
      <w:r w:rsidR="00447B86">
        <w:t>g</w:t>
      </w:r>
      <w:r w:rsidR="008553B4">
        <w:t xml:space="preserve">round and motivation to approve the company CRs in </w:t>
      </w:r>
      <w:r w:rsidR="001114E2">
        <w:fldChar w:fldCharType="begin"/>
      </w:r>
      <w:r w:rsidR="001114E2">
        <w:instrText xml:space="preserve"> REF _Ref97555065 \r \h </w:instrText>
      </w:r>
      <w:r w:rsidR="001114E2">
        <w:fldChar w:fldCharType="separate"/>
      </w:r>
      <w:r w:rsidR="00225D5C">
        <w:t>[9]</w:t>
      </w:r>
      <w:r w:rsidR="001114E2">
        <w:fldChar w:fldCharType="end"/>
      </w:r>
      <w:r w:rsidR="001114E2">
        <w:t xml:space="preserve">, </w:t>
      </w:r>
      <w:r w:rsidR="001114E2">
        <w:fldChar w:fldCharType="begin"/>
      </w:r>
      <w:r w:rsidR="001114E2">
        <w:instrText xml:space="preserve"> REF _Ref97555066 \r \h </w:instrText>
      </w:r>
      <w:r w:rsidR="001114E2">
        <w:fldChar w:fldCharType="separate"/>
      </w:r>
      <w:r w:rsidR="00225D5C">
        <w:t>[10]</w:t>
      </w:r>
      <w:r w:rsidR="001114E2">
        <w:fldChar w:fldCharType="end"/>
      </w:r>
      <w:r w:rsidR="001114E2">
        <w:t xml:space="preserve"> during the RAN #95 meeting.</w:t>
      </w:r>
      <w:r w:rsidR="0040613A">
        <w:t xml:space="preserve"> Additionally, we propose to reach out to ISED-Canada to request their feedback of the current 3GPP understanding of the RSS-195 requirement</w:t>
      </w:r>
      <w:r w:rsidR="00F0009E">
        <w:t xml:space="preserve"> in </w:t>
      </w:r>
      <w:r w:rsidR="00A4347A">
        <w:t>a</w:t>
      </w:r>
      <w:r w:rsidR="00F0009E">
        <w:t xml:space="preserve"> draft LS</w:t>
      </w:r>
      <w:r w:rsidR="0040613A">
        <w:t xml:space="preserve"> </w:t>
      </w:r>
      <w:r w:rsidR="0040613A">
        <w:fldChar w:fldCharType="begin"/>
      </w:r>
      <w:r w:rsidR="0040613A">
        <w:instrText xml:space="preserve"> REF _Ref97782230 \r \h </w:instrText>
      </w:r>
      <w:r w:rsidR="0040613A">
        <w:fldChar w:fldCharType="separate"/>
      </w:r>
      <w:r w:rsidR="00225D5C">
        <w:t>[11]</w:t>
      </w:r>
      <w:r w:rsidR="0040613A">
        <w:fldChar w:fldCharType="end"/>
      </w:r>
      <w:r w:rsidR="0040613A">
        <w:t>.</w:t>
      </w:r>
    </w:p>
    <w:p w14:paraId="3A67921B" w14:textId="4BE18759" w:rsidR="008E7986" w:rsidRDefault="008E7986" w:rsidP="008E7986">
      <w:pPr>
        <w:pStyle w:val="Heading1"/>
      </w:pPr>
      <w:r>
        <w:t>2</w:t>
      </w:r>
      <w:r w:rsidR="006212AD">
        <w:t xml:space="preserve"> </w:t>
      </w:r>
      <w:r>
        <w:t xml:space="preserve"> </w:t>
      </w:r>
      <w:r w:rsidR="006212AD">
        <w:t>Discussion</w:t>
      </w:r>
    </w:p>
    <w:p w14:paraId="69A481E7" w14:textId="4D8185B3" w:rsidR="00D73E7C" w:rsidRDefault="00D73E7C" w:rsidP="00985504">
      <w:pPr>
        <w:pStyle w:val="Heading5"/>
      </w:pPr>
      <w:r>
        <w:t xml:space="preserve">2.1 </w:t>
      </w:r>
      <w:r w:rsidR="007F60CC">
        <w:t>Discussion on NS_21</w:t>
      </w:r>
    </w:p>
    <w:p w14:paraId="10F2F48D" w14:textId="148B75CD" w:rsidR="008475F7" w:rsidRDefault="007F60CC" w:rsidP="00B35DBE">
      <w:pPr>
        <w:jc w:val="both"/>
      </w:pPr>
      <w:r>
        <w:t>The network signalling NS_21 was originally designed</w:t>
      </w:r>
      <w:r w:rsidR="00E054C0">
        <w:t xml:space="preserve"> in LTE</w:t>
      </w:r>
      <w:r>
        <w:t xml:space="preserve"> </w:t>
      </w:r>
      <w:r w:rsidR="00017290">
        <w:t>considering US and Canadian regulatory requirements</w:t>
      </w:r>
      <w:r>
        <w:t>.</w:t>
      </w:r>
      <w:r w:rsidR="00895A0F">
        <w:t xml:space="preserve"> However, it was recently found in RAN4 that </w:t>
      </w:r>
      <w:r w:rsidR="0068244C">
        <w:t xml:space="preserve">these two </w:t>
      </w:r>
      <w:r w:rsidR="00895A0F">
        <w:t xml:space="preserve">regulations feature differences [3]. </w:t>
      </w:r>
      <w:r w:rsidR="00E054C0">
        <w:t>The flag</w:t>
      </w:r>
      <w:r w:rsidR="007D3082">
        <w:t xml:space="preserve"> NS_21</w:t>
      </w:r>
      <w:r w:rsidR="00E054C0">
        <w:t xml:space="preserve"> was </w:t>
      </w:r>
      <w:r w:rsidR="009D7DB2">
        <w:t>introduced</w:t>
      </w:r>
      <w:r w:rsidR="00E054C0">
        <w:t xml:space="preserve"> </w:t>
      </w:r>
      <w:r w:rsidR="009D7DB2">
        <w:t>to</w:t>
      </w:r>
      <w:r w:rsidR="00E054C0">
        <w:t xml:space="preserve"> NR in Rel-16</w:t>
      </w:r>
      <w:r w:rsidR="009D7DB2">
        <w:t xml:space="preserve">. The unwanted emission limits and </w:t>
      </w:r>
      <w:r w:rsidR="00C43E51">
        <w:t xml:space="preserve">a </w:t>
      </w:r>
      <w:r w:rsidR="004E7618">
        <w:t>specific</w:t>
      </w:r>
      <w:r w:rsidR="009D7DB2">
        <w:t xml:space="preserve"> spectral emission mask </w:t>
      </w:r>
      <w:r w:rsidR="00C10CAD">
        <w:t xml:space="preserve">are defined </w:t>
      </w:r>
      <w:r w:rsidR="009D7DB2">
        <w:t>according to regulatory requirements.</w:t>
      </w:r>
      <w:r w:rsidR="0005596E">
        <w:t xml:space="preserve"> Furthermore,</w:t>
      </w:r>
      <w:r w:rsidR="00E054C0">
        <w:t xml:space="preserve"> A-MPR was defined </w:t>
      </w:r>
      <w:r w:rsidR="00BD59A4">
        <w:t>to comply to the</w:t>
      </w:r>
      <w:r w:rsidR="00E41043">
        <w:t xml:space="preserve"> tightened</w:t>
      </w:r>
      <w:r w:rsidR="00BD59A4">
        <w:t xml:space="preserve"> emission limits.</w:t>
      </w:r>
    </w:p>
    <w:p w14:paraId="470C54F2" w14:textId="0DE63147" w:rsidR="00D73E7C" w:rsidRDefault="00150545" w:rsidP="00B35DBE">
      <w:pPr>
        <w:jc w:val="both"/>
      </w:pPr>
      <w:r>
        <w:t>Like</w:t>
      </w:r>
      <w:r w:rsidR="008475F7">
        <w:t xml:space="preserve"> LTE, t</w:t>
      </w:r>
      <w:r w:rsidR="007F60CC">
        <w:t>he</w:t>
      </w:r>
      <w:r w:rsidR="008475F7">
        <w:t xml:space="preserve"> NR</w:t>
      </w:r>
      <w:r w:rsidR="007F60CC">
        <w:t xml:space="preserve"> emission mask</w:t>
      </w:r>
      <w:r w:rsidR="00F65C08">
        <w:t xml:space="preserve"> of NS_21</w:t>
      </w:r>
      <w:r w:rsidR="007F60CC">
        <w:t xml:space="preserve"> defines a </w:t>
      </w:r>
      <w:r w:rsidR="00831689">
        <w:t xml:space="preserve">certain </w:t>
      </w:r>
      <w:r w:rsidR="007F60CC">
        <w:t>measurement bandwidth</w:t>
      </w:r>
      <w:r>
        <w:t xml:space="preserve"> smaller than 1MHz for the first bin directly adjacent to the channel edge. In case of NR the measurement bandwidth is set to</w:t>
      </w:r>
      <w:r w:rsidR="007F60CC">
        <w:t xml:space="preserve"> 1% of the channel bandwidth</w:t>
      </w:r>
      <w:r w:rsidR="00831689">
        <w:t>. The ‘1%’ requirement is</w:t>
      </w:r>
      <w:r>
        <w:t xml:space="preserve"> also</w:t>
      </w:r>
      <w:r w:rsidR="00831689">
        <w:t xml:space="preserve"> </w:t>
      </w:r>
      <w:r>
        <w:t>stated</w:t>
      </w:r>
      <w:r w:rsidR="00831689">
        <w:t xml:space="preserve"> in the regulatory description</w:t>
      </w:r>
      <w:r>
        <w:t xml:space="preserve"> from RSS-195</w:t>
      </w:r>
      <w:r w:rsidR="00831689">
        <w:t>. However, the</w:t>
      </w:r>
      <w:r>
        <w:t xml:space="preserve"> regulatory</w:t>
      </w:r>
      <w:r w:rsidR="00831689">
        <w:t xml:space="preserve"> also states that the emission power shall be integrated over the full measurement bandwidth of 1MHz.</w:t>
      </w:r>
      <w:r w:rsidR="00510DB5">
        <w:t xml:space="preserve"> Regulatory </w:t>
      </w:r>
      <w:r w:rsidR="00F65C08">
        <w:t>specification</w:t>
      </w:r>
      <w:r w:rsidR="00510DB5">
        <w:t xml:space="preserve"> allow</w:t>
      </w:r>
      <w:r w:rsidR="00F65C08">
        <w:t>s</w:t>
      </w:r>
      <w:r w:rsidR="000571CD">
        <w:t xml:space="preserve"> to use</w:t>
      </w:r>
      <w:r w:rsidR="00510DB5">
        <w:t xml:space="preserve"> smaller resolution </w:t>
      </w:r>
      <w:r w:rsidR="003F6900">
        <w:t>bandwidth,</w:t>
      </w:r>
      <w:r w:rsidR="00510DB5">
        <w:t xml:space="preserve"> but the measurement bandwidth is always 1MHz.</w:t>
      </w:r>
      <w:r w:rsidR="002D496F">
        <w:t xml:space="preserve"> </w:t>
      </w:r>
      <w:r w:rsidR="006B3D8B">
        <w:t>As agreed by RAN4</w:t>
      </w:r>
      <w:r w:rsidR="006B53D2">
        <w:t xml:space="preserve"> in WF</w:t>
      </w:r>
      <w:r w:rsidR="006B3D8B">
        <w:t xml:space="preserve"> [3]</w:t>
      </w:r>
      <w:r w:rsidR="00831689">
        <w:t xml:space="preserve"> </w:t>
      </w:r>
      <w:r w:rsidR="002D496F">
        <w:t>t</w:t>
      </w:r>
      <w:r w:rsidR="00831689">
        <w:t>his</w:t>
      </w:r>
      <w:r w:rsidR="00DC3ED0">
        <w:t xml:space="preserve"> </w:t>
      </w:r>
      <w:r w:rsidR="00831689">
        <w:t>mean</w:t>
      </w:r>
      <w:r w:rsidR="008179BC">
        <w:t>s</w:t>
      </w:r>
      <w:r w:rsidR="00831689">
        <w:t xml:space="preserve"> that the spectral emission mask for </w:t>
      </w:r>
      <w:r w:rsidR="00017290">
        <w:t>Canadian requirements</w:t>
      </w:r>
      <w:r w:rsidR="00831689">
        <w:t xml:space="preserve"> should not feature a </w:t>
      </w:r>
      <w:r>
        <w:t>measurement bandwidth</w:t>
      </w:r>
      <w:r w:rsidR="00831689">
        <w:t xml:space="preserve"> of ‘1%’ for the first MHz adjacent to the channel but ‘1MHz’</w:t>
      </w:r>
      <w:r w:rsidR="005F0A1A">
        <w:t>.</w:t>
      </w:r>
    </w:p>
    <w:p w14:paraId="557AD697" w14:textId="10FE1C1C" w:rsidR="00B35DBE" w:rsidRDefault="00B35DBE" w:rsidP="00B35DBE">
      <w:pPr>
        <w:jc w:val="both"/>
      </w:pPr>
      <w:r>
        <w:t xml:space="preserve">The </w:t>
      </w:r>
      <w:r w:rsidR="00E054C0">
        <w:t xml:space="preserve">section in question is provided below and is excerpted from </w:t>
      </w:r>
      <w:r w:rsidR="00B11DA5" w:rsidRPr="003E033E">
        <w:t>ISED RSS</w:t>
      </w:r>
      <w:r w:rsidR="007252E3">
        <w:t>-</w:t>
      </w:r>
      <w:r w:rsidR="00B11DA5" w:rsidRPr="003E033E">
        <w:t>195</w:t>
      </w:r>
      <w:r w:rsidR="00E054C0">
        <w:t>:</w:t>
      </w:r>
    </w:p>
    <w:tbl>
      <w:tblPr>
        <w:tblStyle w:val="TableGrid"/>
        <w:tblW w:w="0" w:type="auto"/>
        <w:tblLook w:val="04A0" w:firstRow="1" w:lastRow="0" w:firstColumn="1" w:lastColumn="0" w:noHBand="0" w:noVBand="1"/>
      </w:tblPr>
      <w:tblGrid>
        <w:gridCol w:w="9631"/>
      </w:tblGrid>
      <w:tr w:rsidR="00D73E7C" w14:paraId="3262627B" w14:textId="77777777" w:rsidTr="008D2E27">
        <w:tc>
          <w:tcPr>
            <w:tcW w:w="9631" w:type="dxa"/>
          </w:tcPr>
          <w:p w14:paraId="4E4EDF4E" w14:textId="77777777" w:rsidR="00D73E7C" w:rsidRPr="008768F8" w:rsidRDefault="00D73E7C" w:rsidP="008D2E27">
            <w:pPr>
              <w:rPr>
                <w:b/>
                <w:bCs/>
                <w:lang w:eastAsia="en-GB"/>
              </w:rPr>
            </w:pPr>
            <w:r w:rsidRPr="008768F8">
              <w:rPr>
                <w:b/>
                <w:bCs/>
              </w:rPr>
              <w:t>5.6 Transmitter Unwanted Emissions</w:t>
            </w:r>
          </w:p>
          <w:p w14:paraId="42D9A381" w14:textId="77777777" w:rsidR="00D73E7C" w:rsidRPr="00E054C0" w:rsidRDefault="00D73E7C" w:rsidP="00C10CAD">
            <w:pPr>
              <w:pStyle w:val="Caption"/>
              <w:jc w:val="both"/>
              <w:rPr>
                <w:rStyle w:val="Emphasis"/>
                <w:sz w:val="20"/>
                <w:szCs w:val="20"/>
              </w:rPr>
            </w:pPr>
            <w:r w:rsidRPr="00E054C0">
              <w:rPr>
                <w:rStyle w:val="Emphasis"/>
                <w:color w:val="000000" w:themeColor="text1"/>
                <w:sz w:val="20"/>
                <w:szCs w:val="20"/>
              </w:rPr>
              <w:t xml:space="preserve">The transmitter unwanted emissions shall be measured with a resolution bandwidth of 1 MHz. A smaller resolution bandwidth is permitted provided that the measured power is integrated over the full required measurement bandwidth of 1 MHz. However, in the 1 MHz bands immediately adjacent to the edges of the frequency range(s) in which the equipment is allowed to operate, a resolution bandwidth of as close as possible to, without being less than 1% of the occupied bandwidth, shall be employed provided that </w:t>
            </w:r>
            <w:r w:rsidRPr="00E054C0">
              <w:rPr>
                <w:rStyle w:val="Emphasis"/>
                <w:color w:val="000000" w:themeColor="text1"/>
                <w:sz w:val="20"/>
                <w:szCs w:val="20"/>
                <w:highlight w:val="yellow"/>
              </w:rPr>
              <w:t>the measured power is integrated over the full required measurement bandwidth of 1 MHz.</w:t>
            </w:r>
          </w:p>
        </w:tc>
      </w:tr>
    </w:tbl>
    <w:p w14:paraId="67366095" w14:textId="2C242C8A" w:rsidR="00A90640" w:rsidRPr="00A90640" w:rsidRDefault="00A90640" w:rsidP="00D161E6">
      <w:pPr>
        <w:jc w:val="both"/>
        <w:rPr>
          <w:sz w:val="4"/>
          <w:szCs w:val="4"/>
        </w:rPr>
      </w:pPr>
      <w:r w:rsidRPr="00A90640">
        <w:rPr>
          <w:sz w:val="4"/>
          <w:szCs w:val="4"/>
        </w:rPr>
        <w:t xml:space="preserve"> </w:t>
      </w:r>
    </w:p>
    <w:p w14:paraId="347CEB16" w14:textId="64A82EF7" w:rsidR="005F154E" w:rsidRDefault="00C10CAD" w:rsidP="00D161E6">
      <w:pPr>
        <w:jc w:val="both"/>
      </w:pPr>
      <w:r>
        <w:t>As A-MPR allowance</w:t>
      </w:r>
      <w:r w:rsidR="00061BD4">
        <w:t xml:space="preserve"> is</w:t>
      </w:r>
      <w:r>
        <w:t xml:space="preserve"> </w:t>
      </w:r>
      <w:r w:rsidR="00061BD4">
        <w:t>derived with respect</w:t>
      </w:r>
      <w:r>
        <w:t xml:space="preserve"> to </w:t>
      </w:r>
      <w:r w:rsidR="00061BD4">
        <w:t xml:space="preserve">the </w:t>
      </w:r>
      <w:r>
        <w:t xml:space="preserve">requirements defined for </w:t>
      </w:r>
      <w:r w:rsidR="00061BD4">
        <w:t>NS_21, there exist</w:t>
      </w:r>
      <w:r w:rsidR="00B4517E">
        <w:t>s</w:t>
      </w:r>
      <w:r w:rsidR="00061BD4">
        <w:t xml:space="preserve"> a gap between the power backoff allowance in 38.101-1 and the actual power backoff required to meet</w:t>
      </w:r>
      <w:r w:rsidR="000021B2">
        <w:t xml:space="preserve"> Canadian</w:t>
      </w:r>
      <w:r w:rsidR="00061BD4">
        <w:t xml:space="preserve"> regulatory requirements.</w:t>
      </w:r>
      <w:r w:rsidR="00AE7061">
        <w:t xml:space="preserve"> As the out-of-band emission requirements for 10MHz channel bandwidth are more </w:t>
      </w:r>
      <w:r w:rsidR="000571CD">
        <w:t>demanding</w:t>
      </w:r>
      <w:r w:rsidR="00AE7061">
        <w:t xml:space="preserve"> than the </w:t>
      </w:r>
      <w:r w:rsidR="000571CD">
        <w:t>limit directly adjacent to the channel</w:t>
      </w:r>
      <w:r w:rsidR="00AE7061">
        <w:t xml:space="preserve"> the A-MPR is sufficient. In case of 5MHz channel bandwidth there is no A-MPR defined. As the</w:t>
      </w:r>
      <w:r w:rsidR="000021B2">
        <w:t xml:space="preserve"> Canadian</w:t>
      </w:r>
      <w:r w:rsidR="00AE7061">
        <w:t xml:space="preserve"> regulatory requirements are tighter than the NR SEM the MPR is not sufficient for all modulations. Especially, </w:t>
      </w:r>
      <w:r w:rsidR="00B4517E">
        <w:t>due to the low MPR allowance for</w:t>
      </w:r>
      <w:r w:rsidR="00AE7061">
        <w:t xml:space="preserve"> PI/2 BPSK comply to the emission limits</w:t>
      </w:r>
      <w:r w:rsidR="0039120B">
        <w:t xml:space="preserve"> is challenging.</w:t>
      </w:r>
    </w:p>
    <w:p w14:paraId="0E7E72A1" w14:textId="317AD328" w:rsidR="00E054C0" w:rsidRDefault="00055A19" w:rsidP="00D161E6">
      <w:pPr>
        <w:jc w:val="both"/>
      </w:pPr>
      <w:r>
        <w:t>Following</w:t>
      </w:r>
      <w:r w:rsidR="006B3D8B">
        <w:t xml:space="preserve"> the agreed WF in RAN4 [3]</w:t>
      </w:r>
      <w:r w:rsidR="006910A9">
        <w:t xml:space="preserve"> </w:t>
      </w:r>
      <w:r w:rsidR="006B3D8B">
        <w:t>i</w:t>
      </w:r>
      <w:r w:rsidR="005F154E">
        <w:t xml:space="preserve">t is proposed to </w:t>
      </w:r>
      <w:r w:rsidR="006910A9">
        <w:t>create</w:t>
      </w:r>
      <w:r w:rsidR="005F154E">
        <w:t xml:space="preserve"> a</w:t>
      </w:r>
      <w:r w:rsidR="000021B2">
        <w:t xml:space="preserve"> new network signalling with a</w:t>
      </w:r>
      <w:r w:rsidR="005F154E">
        <w:t xml:space="preserve"> SEM table</w:t>
      </w:r>
      <w:r w:rsidR="00766220">
        <w:t xml:space="preserve"> covering the </w:t>
      </w:r>
      <w:r w:rsidR="00766220" w:rsidRPr="003E033E">
        <w:t>ISED RSS</w:t>
      </w:r>
      <w:r w:rsidR="00766220">
        <w:t>-</w:t>
      </w:r>
      <w:r w:rsidR="00766220" w:rsidRPr="003E033E">
        <w:t>195</w:t>
      </w:r>
      <w:r w:rsidR="00766220">
        <w:t xml:space="preserve"> requirements</w:t>
      </w:r>
      <w:r w:rsidR="005F154E">
        <w:t>.</w:t>
      </w:r>
      <w:r w:rsidR="006B53D2">
        <w:t xml:space="preserve"> It is proposed to use the next available flag NS_61.</w:t>
      </w:r>
      <w:r w:rsidR="00400320">
        <w:t xml:space="preserve"> </w:t>
      </w:r>
      <w:r w:rsidR="008179BC">
        <w:t xml:space="preserve">For more </w:t>
      </w:r>
      <w:r w:rsidR="0030653C">
        <w:t>details,</w:t>
      </w:r>
      <w:r w:rsidR="008179BC">
        <w:t xml:space="preserve"> please have a look at the proposed Rel-16 CR </w:t>
      </w:r>
      <w:r w:rsidR="00D35683">
        <w:fldChar w:fldCharType="begin"/>
      </w:r>
      <w:r w:rsidR="00D35683">
        <w:instrText xml:space="preserve"> REF _Ref97555065 \r \h </w:instrText>
      </w:r>
      <w:r w:rsidR="00D35683">
        <w:fldChar w:fldCharType="separate"/>
      </w:r>
      <w:r w:rsidR="00225D5C">
        <w:t>[9]</w:t>
      </w:r>
      <w:r w:rsidR="00D35683">
        <w:fldChar w:fldCharType="end"/>
      </w:r>
      <w:r w:rsidR="008179BC">
        <w:t>.</w:t>
      </w:r>
    </w:p>
    <w:tbl>
      <w:tblPr>
        <w:tblStyle w:val="TableGrid"/>
        <w:tblW w:w="0" w:type="auto"/>
        <w:tblLook w:val="04A0" w:firstRow="1" w:lastRow="0" w:firstColumn="1" w:lastColumn="0" w:noHBand="0" w:noVBand="1"/>
      </w:tblPr>
      <w:tblGrid>
        <w:gridCol w:w="9631"/>
      </w:tblGrid>
      <w:tr w:rsidR="008179BC" w14:paraId="5CFC35C9" w14:textId="77777777" w:rsidTr="008179BC">
        <w:tc>
          <w:tcPr>
            <w:tcW w:w="9631" w:type="dxa"/>
          </w:tcPr>
          <w:p w14:paraId="75AB5D40" w14:textId="1ED53690" w:rsidR="0030653C" w:rsidRPr="001C0CC4" w:rsidRDefault="0030653C" w:rsidP="0030653C">
            <w:pPr>
              <w:pStyle w:val="TH"/>
            </w:pPr>
            <w:r w:rsidRPr="001C0CC4">
              <w:lastRenderedPageBreak/>
              <w:t>Table 6.5.2.3.</w:t>
            </w:r>
            <w:r w:rsidR="00DE4FC3">
              <w:t>x</w:t>
            </w:r>
            <w:r w:rsidRPr="001C0CC4">
              <w:t>-1: Additional requirements for "NS_</w:t>
            </w:r>
            <w:r w:rsidR="00745331">
              <w:t>6</w:t>
            </w:r>
            <w:r>
              <w:t>1</w:t>
            </w:r>
            <w:r w:rsidRPr="001C0CC4">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850"/>
              <w:gridCol w:w="851"/>
              <w:gridCol w:w="850"/>
              <w:gridCol w:w="851"/>
              <w:gridCol w:w="781"/>
              <w:gridCol w:w="781"/>
              <w:gridCol w:w="781"/>
              <w:gridCol w:w="2379"/>
            </w:tblGrid>
            <w:tr w:rsidR="0030653C" w:rsidRPr="001C0CC4" w14:paraId="7206C9BF" w14:textId="77777777" w:rsidTr="00545655">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4A25555D" w14:textId="77777777" w:rsidR="0030653C" w:rsidRPr="001C0CC4" w:rsidRDefault="0030653C" w:rsidP="0030653C">
                  <w:pPr>
                    <w:keepNext/>
                    <w:keepLines/>
                    <w:spacing w:after="0"/>
                    <w:jc w:val="center"/>
                    <w:rPr>
                      <w:rFonts w:ascii="Arial" w:hAnsi="Arial" w:cs="Arial"/>
                      <w:b/>
                      <w:sz w:val="18"/>
                    </w:rPr>
                  </w:pPr>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1548A708" w14:textId="77777777" w:rsidR="0030653C" w:rsidRPr="001C0CC4" w:rsidRDefault="0030653C" w:rsidP="0030653C">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379" w:type="dxa"/>
                  <w:tcBorders>
                    <w:top w:val="single" w:sz="4" w:space="0" w:color="auto"/>
                    <w:left w:val="single" w:sz="4" w:space="0" w:color="auto"/>
                    <w:bottom w:val="nil"/>
                    <w:right w:val="single" w:sz="4" w:space="0" w:color="auto"/>
                  </w:tcBorders>
                  <w:shd w:val="clear" w:color="auto" w:fill="auto"/>
                </w:tcPr>
                <w:p w14:paraId="1F3C9402" w14:textId="77777777" w:rsidR="0030653C" w:rsidRPr="001C0CC4" w:rsidRDefault="0030653C" w:rsidP="0030653C">
                  <w:pPr>
                    <w:keepNext/>
                    <w:keepLines/>
                    <w:spacing w:after="0"/>
                    <w:jc w:val="center"/>
                    <w:rPr>
                      <w:rFonts w:ascii="Arial" w:hAnsi="Arial" w:cs="Arial"/>
                      <w:b/>
                      <w:sz w:val="18"/>
                    </w:rPr>
                  </w:pPr>
                  <w:r w:rsidRPr="001C0CC4">
                    <w:rPr>
                      <w:rFonts w:ascii="Arial" w:hAnsi="Arial" w:cs="Arial"/>
                      <w:b/>
                      <w:sz w:val="18"/>
                    </w:rPr>
                    <w:t>Measurement bandwidth</w:t>
                  </w:r>
                </w:p>
              </w:tc>
            </w:tr>
            <w:tr w:rsidR="0030653C" w:rsidRPr="001C0CC4" w14:paraId="55C51D86" w14:textId="77777777" w:rsidTr="00545655">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097686FF" w14:textId="77777777" w:rsidR="0030653C" w:rsidRPr="001C0CC4" w:rsidRDefault="0030653C" w:rsidP="0030653C">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2325999D"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851" w:type="dxa"/>
                  <w:tcBorders>
                    <w:top w:val="single" w:sz="4" w:space="0" w:color="auto"/>
                    <w:left w:val="single" w:sz="4" w:space="0" w:color="auto"/>
                    <w:bottom w:val="single" w:sz="4" w:space="0" w:color="auto"/>
                    <w:right w:val="single" w:sz="4" w:space="0" w:color="auto"/>
                  </w:tcBorders>
                </w:tcPr>
                <w:p w14:paraId="7482DF9E"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850" w:type="dxa"/>
                  <w:tcBorders>
                    <w:top w:val="single" w:sz="4" w:space="0" w:color="auto"/>
                    <w:left w:val="single" w:sz="4" w:space="0" w:color="auto"/>
                    <w:bottom w:val="single" w:sz="4" w:space="0" w:color="auto"/>
                    <w:right w:val="single" w:sz="4" w:space="0" w:color="auto"/>
                  </w:tcBorders>
                </w:tcPr>
                <w:p w14:paraId="5BC9AA75"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15</w:t>
                  </w:r>
                </w:p>
              </w:tc>
              <w:tc>
                <w:tcPr>
                  <w:tcW w:w="851" w:type="dxa"/>
                  <w:tcBorders>
                    <w:top w:val="single" w:sz="4" w:space="0" w:color="auto"/>
                    <w:left w:val="single" w:sz="4" w:space="0" w:color="auto"/>
                    <w:bottom w:val="single" w:sz="4" w:space="0" w:color="auto"/>
                    <w:right w:val="single" w:sz="4" w:space="0" w:color="auto"/>
                  </w:tcBorders>
                </w:tcPr>
                <w:p w14:paraId="629D204C"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20</w:t>
                  </w:r>
                </w:p>
              </w:tc>
              <w:tc>
                <w:tcPr>
                  <w:tcW w:w="781" w:type="dxa"/>
                  <w:tcBorders>
                    <w:top w:val="single" w:sz="4" w:space="0" w:color="auto"/>
                    <w:left w:val="single" w:sz="4" w:space="0" w:color="auto"/>
                    <w:bottom w:val="single" w:sz="4" w:space="0" w:color="auto"/>
                    <w:right w:val="single" w:sz="4" w:space="0" w:color="auto"/>
                  </w:tcBorders>
                </w:tcPr>
                <w:p w14:paraId="40ECDCA0"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25</w:t>
                  </w:r>
                </w:p>
              </w:tc>
              <w:tc>
                <w:tcPr>
                  <w:tcW w:w="781" w:type="dxa"/>
                  <w:tcBorders>
                    <w:top w:val="single" w:sz="4" w:space="0" w:color="auto"/>
                    <w:left w:val="single" w:sz="4" w:space="0" w:color="auto"/>
                    <w:bottom w:val="single" w:sz="4" w:space="0" w:color="auto"/>
                    <w:right w:val="single" w:sz="4" w:space="0" w:color="auto"/>
                  </w:tcBorders>
                </w:tcPr>
                <w:p w14:paraId="59D8B7DF" w14:textId="77777777" w:rsidR="0030653C"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30</w:t>
                  </w:r>
                </w:p>
              </w:tc>
              <w:tc>
                <w:tcPr>
                  <w:tcW w:w="781" w:type="dxa"/>
                  <w:tcBorders>
                    <w:top w:val="single" w:sz="4" w:space="0" w:color="auto"/>
                    <w:left w:val="single" w:sz="4" w:space="0" w:color="auto"/>
                    <w:bottom w:val="single" w:sz="4" w:space="0" w:color="auto"/>
                    <w:right w:val="single" w:sz="4" w:space="0" w:color="auto"/>
                  </w:tcBorders>
                </w:tcPr>
                <w:p w14:paraId="6A12C65E"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40</w:t>
                  </w:r>
                </w:p>
              </w:tc>
              <w:tc>
                <w:tcPr>
                  <w:tcW w:w="2379" w:type="dxa"/>
                  <w:tcBorders>
                    <w:top w:val="nil"/>
                    <w:left w:val="single" w:sz="4" w:space="0" w:color="auto"/>
                    <w:bottom w:val="single" w:sz="4" w:space="0" w:color="auto"/>
                    <w:right w:val="single" w:sz="4" w:space="0" w:color="auto"/>
                  </w:tcBorders>
                  <w:shd w:val="clear" w:color="auto" w:fill="auto"/>
                </w:tcPr>
                <w:p w14:paraId="6D50F49D" w14:textId="77777777" w:rsidR="0030653C" w:rsidRPr="001C0CC4" w:rsidRDefault="0030653C" w:rsidP="0030653C">
                  <w:pPr>
                    <w:keepNext/>
                    <w:keepLines/>
                    <w:spacing w:after="0"/>
                    <w:jc w:val="center"/>
                    <w:rPr>
                      <w:rFonts w:ascii="Arial" w:hAnsi="Arial" w:cs="Arial"/>
                      <w:b/>
                      <w:sz w:val="18"/>
                    </w:rPr>
                  </w:pPr>
                </w:p>
              </w:tc>
            </w:tr>
            <w:tr w:rsidR="0030653C" w:rsidRPr="001C0CC4" w14:paraId="7AB404F8" w14:textId="77777777" w:rsidTr="00545655">
              <w:trPr>
                <w:jc w:val="center"/>
              </w:trPr>
              <w:tc>
                <w:tcPr>
                  <w:tcW w:w="1085" w:type="dxa"/>
                  <w:tcBorders>
                    <w:top w:val="single" w:sz="4" w:space="0" w:color="auto"/>
                    <w:left w:val="single" w:sz="4" w:space="0" w:color="auto"/>
                    <w:bottom w:val="single" w:sz="4" w:space="0" w:color="auto"/>
                    <w:right w:val="single" w:sz="4" w:space="0" w:color="auto"/>
                  </w:tcBorders>
                  <w:hideMark/>
                </w:tcPr>
                <w:p w14:paraId="060A8C81" w14:textId="77777777" w:rsidR="0030653C" w:rsidRPr="001C0CC4" w:rsidRDefault="0030653C" w:rsidP="0030653C">
                  <w:pPr>
                    <w:pStyle w:val="TAC"/>
                    <w:rPr>
                      <w:b/>
                    </w:rPr>
                  </w:pPr>
                  <w:r w:rsidRPr="001C0CC4">
                    <w:sym w:font="Symbol" w:char="F0B1"/>
                  </w:r>
                  <w:r w:rsidRPr="001C0CC4">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5DBCD6C7" w14:textId="77777777" w:rsidR="0030653C" w:rsidRPr="001C0CC4" w:rsidRDefault="0030653C" w:rsidP="0030653C">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308866B0" w14:textId="77777777" w:rsidR="0030653C" w:rsidRPr="001C0CC4" w:rsidRDefault="0030653C" w:rsidP="0030653C">
                  <w:pPr>
                    <w:pStyle w:val="TAC"/>
                    <w:rPr>
                      <w:b/>
                    </w:rPr>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7BD831F8" w14:textId="77777777" w:rsidR="0030653C" w:rsidRPr="001C0CC4" w:rsidRDefault="0030653C" w:rsidP="0030653C">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3001F49A" w14:textId="77777777" w:rsidR="0030653C" w:rsidRPr="001C0CC4" w:rsidRDefault="0030653C" w:rsidP="0030653C">
                  <w:pPr>
                    <w:pStyle w:val="TAC"/>
                    <w:rPr>
                      <w:b/>
                    </w:rPr>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6117503" w14:textId="77777777" w:rsidR="0030653C" w:rsidRPr="001C0CC4" w:rsidRDefault="0030653C" w:rsidP="0030653C">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76C2CF59" w14:textId="77777777" w:rsidR="0030653C" w:rsidRPr="001C0CC4" w:rsidRDefault="0030653C" w:rsidP="0030653C">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2A9992AD" w14:textId="77777777" w:rsidR="0030653C" w:rsidRPr="001C0CC4" w:rsidRDefault="0030653C" w:rsidP="0030653C">
                  <w:pPr>
                    <w:pStyle w:val="TAC"/>
                  </w:pPr>
                  <w:r w:rsidRPr="001C0CC4">
                    <w:t>-13</w:t>
                  </w:r>
                </w:p>
              </w:tc>
              <w:tc>
                <w:tcPr>
                  <w:tcW w:w="2379" w:type="dxa"/>
                  <w:tcBorders>
                    <w:top w:val="single" w:sz="4" w:space="0" w:color="auto"/>
                    <w:left w:val="single" w:sz="4" w:space="0" w:color="auto"/>
                    <w:bottom w:val="single" w:sz="4" w:space="0" w:color="auto"/>
                    <w:right w:val="single" w:sz="4" w:space="0" w:color="auto"/>
                  </w:tcBorders>
                  <w:hideMark/>
                </w:tcPr>
                <w:p w14:paraId="609CCEBD" w14:textId="77777777" w:rsidR="0030653C" w:rsidRPr="001C0CC4" w:rsidRDefault="0030653C" w:rsidP="0030653C">
                  <w:pPr>
                    <w:pStyle w:val="TAC"/>
                    <w:rPr>
                      <w:b/>
                    </w:rPr>
                  </w:pPr>
                  <w:r w:rsidRPr="008179BC">
                    <w:rPr>
                      <w:strike/>
                      <w:color w:val="FF0000"/>
                    </w:rPr>
                    <w:t>1 % of channel BW</w:t>
                  </w:r>
                  <w:r>
                    <w:rPr>
                      <w:color w:val="FF0000"/>
                    </w:rPr>
                    <w:t xml:space="preserve"> </w:t>
                  </w:r>
                  <w:r w:rsidRPr="00AB7FB8">
                    <w:rPr>
                      <w:color w:val="FF0000"/>
                    </w:rPr>
                    <w:t>1 MHz</w:t>
                  </w:r>
                </w:p>
              </w:tc>
            </w:tr>
          </w:tbl>
          <w:p w14:paraId="54946BE6" w14:textId="1A3CE337" w:rsidR="0030653C" w:rsidRDefault="0030653C" w:rsidP="00D161E6">
            <w:pPr>
              <w:jc w:val="both"/>
            </w:pPr>
            <w:r>
              <w:t xml:space="preserve"> </w:t>
            </w:r>
          </w:p>
        </w:tc>
      </w:tr>
    </w:tbl>
    <w:p w14:paraId="0E751CBA" w14:textId="77777777" w:rsidR="008179BC" w:rsidRDefault="008179BC" w:rsidP="00D161E6">
      <w:pPr>
        <w:jc w:val="both"/>
      </w:pPr>
    </w:p>
    <w:p w14:paraId="150F2F58" w14:textId="52F11410" w:rsidR="00C33D28" w:rsidRDefault="00C33D28" w:rsidP="00D161E6">
      <w:pPr>
        <w:jc w:val="both"/>
      </w:pPr>
      <w:r w:rsidRPr="009C491F">
        <w:rPr>
          <w:b/>
          <w:bCs/>
        </w:rPr>
        <w:t>Observation</w:t>
      </w:r>
      <w:r w:rsidR="00F65C08">
        <w:rPr>
          <w:b/>
          <w:bCs/>
        </w:rPr>
        <w:t xml:space="preserve"> 1</w:t>
      </w:r>
      <w:r w:rsidRPr="009C491F">
        <w:rPr>
          <w:b/>
          <w:bCs/>
        </w:rPr>
        <w:t xml:space="preserve">: </w:t>
      </w:r>
      <w:r>
        <w:t>Measurement bandwidth for the first for the first one MHz directly adjacent to the channel edge is equal to one MHz but the resolution bandwidth is close to 1% of the channel bandwidth. This</w:t>
      </w:r>
      <w:r w:rsidR="007F6404">
        <w:t xml:space="preserve"> requirement</w:t>
      </w:r>
      <w:r>
        <w:t xml:space="preserve"> is tighter th</w:t>
      </w:r>
      <w:r w:rsidR="007F6404">
        <w:t>a</w:t>
      </w:r>
      <w:r>
        <w:t>n</w:t>
      </w:r>
      <w:r w:rsidR="007F6404">
        <w:t xml:space="preserve"> NR</w:t>
      </w:r>
      <w:r>
        <w:t xml:space="preserve"> NS_21 SEM and leads to the issue that power backoff requirements are not correctly reflected for all modulation</w:t>
      </w:r>
      <w:r w:rsidR="007F6404">
        <w:t xml:space="preserve"> types</w:t>
      </w:r>
      <w:r>
        <w:t xml:space="preserve"> with 5MHz CBW. </w:t>
      </w:r>
    </w:p>
    <w:p w14:paraId="059B7A70" w14:textId="00E7904C" w:rsidR="00F65C08" w:rsidRDefault="00F65C08" w:rsidP="00D161E6">
      <w:pPr>
        <w:jc w:val="both"/>
      </w:pPr>
      <w:r w:rsidRPr="00F65C08">
        <w:rPr>
          <w:b/>
          <w:bCs/>
        </w:rPr>
        <w:t>Observation 2</w:t>
      </w:r>
      <w:r>
        <w:t>: Complying to the adjusted emission limit from Observation 1 is especially challenging for PI/2 BPSK due to low MPR allowance.</w:t>
      </w:r>
    </w:p>
    <w:p w14:paraId="12F0797A" w14:textId="73593C41" w:rsidR="0063381F" w:rsidRDefault="005F154E" w:rsidP="00C927EB">
      <w:pPr>
        <w:jc w:val="both"/>
      </w:pPr>
      <w:r w:rsidRPr="005F154E">
        <w:rPr>
          <w:b/>
          <w:bCs/>
        </w:rPr>
        <w:t>Proposal 1</w:t>
      </w:r>
      <w:r>
        <w:t xml:space="preserve">: Introduce separate </w:t>
      </w:r>
      <w:r w:rsidRPr="005F154E">
        <w:t xml:space="preserve">SEM table for </w:t>
      </w:r>
      <w:r w:rsidR="004C7DE7">
        <w:t xml:space="preserve">the new </w:t>
      </w:r>
      <w:r w:rsidRPr="005F154E">
        <w:t>NS_</w:t>
      </w:r>
      <w:r w:rsidR="004C7DE7">
        <w:t>61</w:t>
      </w:r>
      <w:r w:rsidRPr="005F154E">
        <w:t xml:space="preserve"> and update the measurement bandwidth of the first row (Δf</w:t>
      </w:r>
      <w:r w:rsidRPr="005F154E">
        <w:rPr>
          <w:vertAlign w:val="subscript"/>
        </w:rPr>
        <w:t xml:space="preserve">OOB = </w:t>
      </w:r>
      <w:r w:rsidRPr="005F154E">
        <w:sym w:font="Symbol" w:char="F0B1"/>
      </w:r>
      <w:r w:rsidRPr="005F154E">
        <w:t xml:space="preserve"> 0-1) from “1 % of channel BW” to “1MHz”</w:t>
      </w:r>
      <w:r>
        <w:t>.</w:t>
      </w:r>
    </w:p>
    <w:p w14:paraId="3989686B" w14:textId="3C548EA1" w:rsidR="008B3F5A" w:rsidRDefault="008B3F5A" w:rsidP="00985504">
      <w:pPr>
        <w:pStyle w:val="Heading5"/>
      </w:pPr>
      <w:r>
        <w:t>2.</w:t>
      </w:r>
      <w:r w:rsidR="00D73E7C">
        <w:t>2</w:t>
      </w:r>
      <w:r>
        <w:t xml:space="preserve"> Simulation </w:t>
      </w:r>
      <w:r w:rsidR="00D73E7C">
        <w:t>results</w:t>
      </w:r>
    </w:p>
    <w:p w14:paraId="6777A4A4" w14:textId="1F9669E1" w:rsidR="008B3F5A" w:rsidRDefault="00D92954" w:rsidP="008B3F5A">
      <w:r>
        <w:t xml:space="preserve">To assess the required A-MPR for </w:t>
      </w:r>
      <w:r w:rsidR="00A1518D">
        <w:t xml:space="preserve">5MHz channel bandwidth several </w:t>
      </w:r>
      <w:r>
        <w:t xml:space="preserve">simulations for NS_21 were done. </w:t>
      </w:r>
      <w:r w:rsidR="008B3F5A">
        <w:t>The following assumptions for the simulations were used:</w:t>
      </w:r>
    </w:p>
    <w:p w14:paraId="73F40443" w14:textId="77777777" w:rsidR="008B3F5A" w:rsidRDefault="008B3F5A" w:rsidP="008B3F5A">
      <w:pPr>
        <w:pStyle w:val="ListParagraph"/>
        <w:numPr>
          <w:ilvl w:val="0"/>
          <w:numId w:val="9"/>
        </w:numPr>
      </w:pPr>
      <w:r>
        <w:t xml:space="preserve">Power Class 3 </w:t>
      </w:r>
    </w:p>
    <w:p w14:paraId="735472A0" w14:textId="77777777" w:rsidR="008B3F5A" w:rsidRDefault="008B3F5A" w:rsidP="008B3F5A">
      <w:pPr>
        <w:pStyle w:val="ListParagraph"/>
        <w:numPr>
          <w:ilvl w:val="0"/>
          <w:numId w:val="9"/>
        </w:numPr>
      </w:pPr>
      <w:r>
        <w:t xml:space="preserve">Calibration: </w:t>
      </w:r>
      <w:r w:rsidRPr="00C9406B">
        <w:t>1dB MPR: DFT-s-OFDM QPSK 20MHz, 100RB</w:t>
      </w:r>
    </w:p>
    <w:p w14:paraId="09BE60BC" w14:textId="77777777" w:rsidR="008B3F5A" w:rsidRDefault="008B3F5A" w:rsidP="008B3F5A">
      <w:pPr>
        <w:pStyle w:val="ListParagraph"/>
        <w:numPr>
          <w:ilvl w:val="0"/>
          <w:numId w:val="9"/>
        </w:numPr>
      </w:pPr>
      <w:r>
        <w:t>Carrier Leakage: 28dBc</w:t>
      </w:r>
    </w:p>
    <w:p w14:paraId="6791C278" w14:textId="77777777" w:rsidR="008B3F5A" w:rsidRDefault="008B3F5A" w:rsidP="008B3F5A">
      <w:pPr>
        <w:pStyle w:val="ListParagraph"/>
        <w:numPr>
          <w:ilvl w:val="0"/>
          <w:numId w:val="9"/>
        </w:numPr>
      </w:pPr>
      <w:r>
        <w:t>Image: 28dBc</w:t>
      </w:r>
    </w:p>
    <w:p w14:paraId="5DDE5BF2" w14:textId="77777777" w:rsidR="008B3F5A" w:rsidRDefault="008B3F5A" w:rsidP="008B3F5A">
      <w:pPr>
        <w:pStyle w:val="ListParagraph"/>
        <w:numPr>
          <w:ilvl w:val="0"/>
          <w:numId w:val="9"/>
        </w:numPr>
      </w:pPr>
      <w:r>
        <w:t>CIM3: 60dBc</w:t>
      </w:r>
    </w:p>
    <w:p w14:paraId="6DAACE50" w14:textId="6903EE8C" w:rsidR="00E605C0" w:rsidRDefault="00442317" w:rsidP="008B3F5A">
      <w:pPr>
        <w:jc w:val="both"/>
      </w:pPr>
      <w:r>
        <w:t xml:space="preserve">To observe the impact </w:t>
      </w:r>
      <w:r w:rsidR="00B74D17">
        <w:t>using 1MHz measurement bandwidth for the SEM bin</w:t>
      </w:r>
      <w:r>
        <w:t xml:space="preserve"> directly at channel edge, one</w:t>
      </w:r>
      <w:r w:rsidR="00302438">
        <w:t xml:space="preserve"> set of simulations was done with applying t</w:t>
      </w:r>
      <w:r w:rsidR="00D73E7C" w:rsidRPr="00B35DBE">
        <w:t>he requirements of</w:t>
      </w:r>
      <w:r w:rsidR="008B3F5A" w:rsidRPr="00B35DBE">
        <w:t xml:space="preserve"> NS_</w:t>
      </w:r>
      <w:r w:rsidR="00EA58C6" w:rsidRPr="00B35DBE">
        <w:t>21</w:t>
      </w:r>
      <w:r w:rsidR="00D73E7C" w:rsidRPr="00B35DBE">
        <w:t xml:space="preserve"> </w:t>
      </w:r>
      <w:r w:rsidR="009754AC" w:rsidRPr="00B35DBE">
        <w:t>as defined in 38.101-1</w:t>
      </w:r>
      <w:r w:rsidR="008B3F5A" w:rsidRPr="00B35DBE">
        <w:t>.</w:t>
      </w:r>
      <w:r w:rsidR="009754AC" w:rsidRPr="00B35DBE">
        <w:t xml:space="preserve"> Another set of simulations was conducted including the 1MHz </w:t>
      </w:r>
      <w:r w:rsidR="00B47FD3">
        <w:t>measurement bandwidth</w:t>
      </w:r>
      <w:r w:rsidR="009754AC" w:rsidRPr="00B35DBE">
        <w:t xml:space="preserve"> directly outside the channel </w:t>
      </w:r>
      <w:r w:rsidR="00B47FD3">
        <w:t>according to</w:t>
      </w:r>
      <w:r w:rsidR="009754AC" w:rsidRPr="00B35DBE">
        <w:t xml:space="preserve"> ISED RSS</w:t>
      </w:r>
      <w:r w:rsidR="00B47FD3">
        <w:t>-</w:t>
      </w:r>
      <w:r w:rsidR="009754AC" w:rsidRPr="00B35DBE">
        <w:t>195§5.6.</w:t>
      </w:r>
      <w:r w:rsidR="00846271" w:rsidRPr="00B35DBE">
        <w:t xml:space="preserve"> The results are display in the </w:t>
      </w:r>
      <w:r w:rsidR="001D4876" w:rsidRPr="00B35DBE">
        <w:t>table below.</w:t>
      </w:r>
      <w:r w:rsidR="0089347A" w:rsidRPr="00B35DBE">
        <w:t xml:space="preserve"> The left column displays the results with NS_21 and the right column shows the results with the</w:t>
      </w:r>
      <w:r w:rsidR="0089347A">
        <w:t xml:space="preserve"> adapted requirements directly outside the channel.</w:t>
      </w:r>
      <w:r w:rsidR="00CA40FD">
        <w:t xml:space="preserve"> Edge and outer allocations require higher power backoff. This is especially true for PI/2 BPSK modulation. Given the lower MPR allowance for this modulation A-MPR is required to comply to regulatory emission limits.</w:t>
      </w:r>
      <w:r w:rsidR="00487583">
        <w:t xml:space="preserve"> We therefore propose the introduction of A-MPR for 5MHz CBW.</w:t>
      </w:r>
    </w:p>
    <w:tbl>
      <w:tblPr>
        <w:tblStyle w:val="TableGrid"/>
        <w:tblW w:w="0" w:type="auto"/>
        <w:tblLook w:val="04A0" w:firstRow="1" w:lastRow="0" w:firstColumn="1" w:lastColumn="0" w:noHBand="0" w:noVBand="1"/>
      </w:tblPr>
      <w:tblGrid>
        <w:gridCol w:w="4816"/>
        <w:gridCol w:w="4815"/>
      </w:tblGrid>
      <w:tr w:rsidR="008768F8" w14:paraId="60237E40" w14:textId="77777777" w:rsidTr="009754AC">
        <w:tc>
          <w:tcPr>
            <w:tcW w:w="4815" w:type="dxa"/>
            <w:shd w:val="pct10" w:color="auto" w:fill="auto"/>
            <w:vAlign w:val="center"/>
          </w:tcPr>
          <w:p w14:paraId="47050A5D" w14:textId="279FB44D" w:rsidR="008768F8" w:rsidRDefault="009754AC" w:rsidP="009754AC">
            <w:pPr>
              <w:jc w:val="center"/>
            </w:pPr>
            <w:r>
              <w:t>NS_21 requirements as defined in 38.101-1</w:t>
            </w:r>
          </w:p>
        </w:tc>
        <w:tc>
          <w:tcPr>
            <w:tcW w:w="4816" w:type="dxa"/>
            <w:shd w:val="pct10" w:color="auto" w:fill="auto"/>
            <w:vAlign w:val="center"/>
          </w:tcPr>
          <w:p w14:paraId="276B72E5" w14:textId="09AC1A95" w:rsidR="008768F8" w:rsidRDefault="009754AC" w:rsidP="009754AC">
            <w:pPr>
              <w:jc w:val="center"/>
            </w:pPr>
            <w:r>
              <w:t xml:space="preserve">Requirements from </w:t>
            </w:r>
            <w:r w:rsidRPr="003E033E">
              <w:t>ISED RSS</w:t>
            </w:r>
            <w:r w:rsidR="00C82638">
              <w:t>-</w:t>
            </w:r>
            <w:r w:rsidRPr="003E033E">
              <w:t>195</w:t>
            </w:r>
          </w:p>
        </w:tc>
      </w:tr>
      <w:tr w:rsidR="009754AC" w14:paraId="0B15B14D" w14:textId="77777777" w:rsidTr="008768F8">
        <w:tc>
          <w:tcPr>
            <w:tcW w:w="4815" w:type="dxa"/>
          </w:tcPr>
          <w:p w14:paraId="566328C0" w14:textId="75EC356D" w:rsidR="009754AC" w:rsidRPr="008768F8" w:rsidRDefault="009754AC" w:rsidP="00740932">
            <w:r w:rsidRPr="008768F8">
              <w:rPr>
                <w:noProof/>
              </w:rPr>
              <w:drawing>
                <wp:inline distT="0" distB="0" distL="0" distR="0" wp14:anchorId="01CA87E5" wp14:editId="51CC01E1">
                  <wp:extent cx="2913116" cy="2348683"/>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60261" cy="2386693"/>
                          </a:xfrm>
                          <a:prstGeom prst="rect">
                            <a:avLst/>
                          </a:prstGeom>
                        </pic:spPr>
                      </pic:pic>
                    </a:graphicData>
                  </a:graphic>
                </wp:inline>
              </w:drawing>
            </w:r>
          </w:p>
        </w:tc>
        <w:tc>
          <w:tcPr>
            <w:tcW w:w="4816" w:type="dxa"/>
          </w:tcPr>
          <w:p w14:paraId="351F4137" w14:textId="1D172FE3" w:rsidR="009754AC" w:rsidRPr="008768F8" w:rsidRDefault="009754AC" w:rsidP="00740932">
            <w:r w:rsidRPr="008768F8">
              <w:rPr>
                <w:noProof/>
              </w:rPr>
              <w:drawing>
                <wp:inline distT="0" distB="0" distL="0" distR="0" wp14:anchorId="1D94DB34" wp14:editId="72AA1528">
                  <wp:extent cx="2901724" cy="23626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8717" cy="2392794"/>
                          </a:xfrm>
                          <a:prstGeom prst="rect">
                            <a:avLst/>
                          </a:prstGeom>
                        </pic:spPr>
                      </pic:pic>
                    </a:graphicData>
                  </a:graphic>
                </wp:inline>
              </w:drawing>
            </w:r>
          </w:p>
        </w:tc>
      </w:tr>
      <w:tr w:rsidR="008768F8" w14:paraId="4E46271D" w14:textId="77777777" w:rsidTr="008768F8">
        <w:tc>
          <w:tcPr>
            <w:tcW w:w="4815" w:type="dxa"/>
          </w:tcPr>
          <w:p w14:paraId="4CAF4CE5" w14:textId="6F363D8E" w:rsidR="008768F8" w:rsidRDefault="008768F8" w:rsidP="00740932">
            <w:r w:rsidRPr="008768F8">
              <w:rPr>
                <w:noProof/>
              </w:rPr>
              <w:lastRenderedPageBreak/>
              <w:drawing>
                <wp:inline distT="0" distB="0" distL="0" distR="0" wp14:anchorId="0EE46075" wp14:editId="0ADB6D75">
                  <wp:extent cx="2879799" cy="2320925"/>
                  <wp:effectExtent l="0" t="0" r="317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13030" cy="2347707"/>
                          </a:xfrm>
                          <a:prstGeom prst="rect">
                            <a:avLst/>
                          </a:prstGeom>
                        </pic:spPr>
                      </pic:pic>
                    </a:graphicData>
                  </a:graphic>
                </wp:inline>
              </w:drawing>
            </w:r>
          </w:p>
        </w:tc>
        <w:tc>
          <w:tcPr>
            <w:tcW w:w="4816" w:type="dxa"/>
          </w:tcPr>
          <w:p w14:paraId="7C25B964" w14:textId="0B088F7B" w:rsidR="008768F8" w:rsidRDefault="008768F8" w:rsidP="00740932">
            <w:r w:rsidRPr="008768F8">
              <w:rPr>
                <w:noProof/>
              </w:rPr>
              <w:drawing>
                <wp:inline distT="0" distB="0" distL="0" distR="0" wp14:anchorId="62750BDE" wp14:editId="0767626C">
                  <wp:extent cx="2862001" cy="2321127"/>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6538" cy="2341027"/>
                          </a:xfrm>
                          <a:prstGeom prst="rect">
                            <a:avLst/>
                          </a:prstGeom>
                        </pic:spPr>
                      </pic:pic>
                    </a:graphicData>
                  </a:graphic>
                </wp:inline>
              </w:drawing>
            </w:r>
          </w:p>
        </w:tc>
      </w:tr>
      <w:tr w:rsidR="008768F8" w14:paraId="1CE6E739" w14:textId="77777777" w:rsidTr="008768F8">
        <w:tc>
          <w:tcPr>
            <w:tcW w:w="4815" w:type="dxa"/>
          </w:tcPr>
          <w:p w14:paraId="7457720D" w14:textId="07966BE5" w:rsidR="008768F8" w:rsidRDefault="008768F8" w:rsidP="00740932">
            <w:r w:rsidRPr="008768F8">
              <w:rPr>
                <w:noProof/>
              </w:rPr>
              <w:drawing>
                <wp:inline distT="0" distB="0" distL="0" distR="0" wp14:anchorId="30B5E11F" wp14:editId="56C717CA">
                  <wp:extent cx="2918795" cy="2353261"/>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0878" cy="2379127"/>
                          </a:xfrm>
                          <a:prstGeom prst="rect">
                            <a:avLst/>
                          </a:prstGeom>
                        </pic:spPr>
                      </pic:pic>
                    </a:graphicData>
                  </a:graphic>
                </wp:inline>
              </w:drawing>
            </w:r>
          </w:p>
        </w:tc>
        <w:tc>
          <w:tcPr>
            <w:tcW w:w="4816" w:type="dxa"/>
          </w:tcPr>
          <w:p w14:paraId="59BF59DA" w14:textId="53535947" w:rsidR="008768F8" w:rsidRDefault="008768F8" w:rsidP="00740932">
            <w:r w:rsidRPr="008768F8">
              <w:rPr>
                <w:noProof/>
              </w:rPr>
              <w:drawing>
                <wp:inline distT="0" distB="0" distL="0" distR="0" wp14:anchorId="3F94CB70" wp14:editId="6F2180DF">
                  <wp:extent cx="2901757" cy="2395808"/>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20615" cy="2411378"/>
                          </a:xfrm>
                          <a:prstGeom prst="rect">
                            <a:avLst/>
                          </a:prstGeom>
                        </pic:spPr>
                      </pic:pic>
                    </a:graphicData>
                  </a:graphic>
                </wp:inline>
              </w:drawing>
            </w:r>
          </w:p>
        </w:tc>
      </w:tr>
    </w:tbl>
    <w:p w14:paraId="27712AB1" w14:textId="5BE6811B" w:rsidR="0029054B" w:rsidRDefault="0029054B" w:rsidP="00740932"/>
    <w:p w14:paraId="34F3C39F" w14:textId="2ADB8260" w:rsidR="00E605C0" w:rsidRDefault="00E605C0" w:rsidP="00740932">
      <w:r>
        <w:t xml:space="preserve">Proposed </w:t>
      </w:r>
      <w:r w:rsidR="00992878">
        <w:t>A-MPR for 5MHz channel bandwidth</w:t>
      </w:r>
      <w:r w:rsidR="00125ADB">
        <w:t xml:space="preserve"> and the region definition</w:t>
      </w:r>
      <w:r w:rsidR="00386D9B">
        <w:t xml:space="preserve"> is found below:</w:t>
      </w:r>
    </w:p>
    <w:tbl>
      <w:tblPr>
        <w:tblStyle w:val="TableGrid"/>
        <w:tblW w:w="0" w:type="auto"/>
        <w:tblLook w:val="04A0" w:firstRow="1" w:lastRow="0" w:firstColumn="1" w:lastColumn="0" w:noHBand="0" w:noVBand="1"/>
      </w:tblPr>
      <w:tblGrid>
        <w:gridCol w:w="9631"/>
      </w:tblGrid>
      <w:tr w:rsidR="00E605C0" w14:paraId="6BBB99A2" w14:textId="77777777" w:rsidTr="00E605C0">
        <w:tc>
          <w:tcPr>
            <w:tcW w:w="9631" w:type="dxa"/>
          </w:tcPr>
          <w:p w14:paraId="51C507D3" w14:textId="6EEE03CA" w:rsidR="00E605C0" w:rsidRPr="001C0CC4" w:rsidRDefault="00E605C0" w:rsidP="00E605C0">
            <w:pPr>
              <w:pStyle w:val="Heading4"/>
            </w:pPr>
            <w:bookmarkStart w:id="1" w:name="_Toc21344249"/>
            <w:bookmarkStart w:id="2" w:name="_Toc29801733"/>
            <w:bookmarkStart w:id="3" w:name="_Toc29802157"/>
            <w:bookmarkStart w:id="4" w:name="_Toc29802782"/>
            <w:bookmarkStart w:id="5" w:name="_Toc36107524"/>
            <w:bookmarkStart w:id="6" w:name="_Toc37251283"/>
            <w:bookmarkStart w:id="7" w:name="_Toc45888085"/>
            <w:bookmarkStart w:id="8" w:name="_Toc45888684"/>
            <w:bookmarkStart w:id="9" w:name="_Toc59649965"/>
            <w:bookmarkStart w:id="10" w:name="_Toc61357229"/>
            <w:bookmarkStart w:id="11" w:name="_Toc61359003"/>
            <w:bookmarkStart w:id="12" w:name="_Toc67915940"/>
            <w:bookmarkStart w:id="13" w:name="_Toc75533484"/>
            <w:bookmarkStart w:id="14" w:name="_Toc75819370"/>
            <w:bookmarkStart w:id="15" w:name="_Toc76508214"/>
            <w:bookmarkStart w:id="16" w:name="_Toc76717164"/>
            <w:r w:rsidRPr="001C0CC4">
              <w:lastRenderedPageBreak/>
              <w:t>6.2.3.14</w:t>
            </w:r>
            <w:r w:rsidRPr="001C0CC4">
              <w:tab/>
              <w:t>A-MPR for NS_</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D35683">
              <w:t>61</w:t>
            </w:r>
          </w:p>
          <w:p w14:paraId="0ECA0538" w14:textId="0A7D51CF" w:rsidR="00E605C0" w:rsidRPr="001C0CC4" w:rsidRDefault="00E605C0" w:rsidP="00E605C0">
            <w:pPr>
              <w:pStyle w:val="TH"/>
            </w:pPr>
            <w:r w:rsidRPr="001C0CC4">
              <w:t>Table 6.2.3.14-1: A-MPR for "NS_</w:t>
            </w:r>
            <w:r w:rsidR="00D35683">
              <w:t>61</w:t>
            </w:r>
            <w:r w:rsidRPr="001C0CC4">
              <w:t>"</w:t>
            </w:r>
          </w:p>
          <w:tbl>
            <w:tblPr>
              <w:tblW w:w="5000" w:type="pct"/>
              <w:jc w:val="center"/>
              <w:tblCellMar>
                <w:left w:w="70" w:type="dxa"/>
                <w:right w:w="70" w:type="dxa"/>
              </w:tblCellMar>
              <w:tblLook w:val="01E0" w:firstRow="1" w:lastRow="1" w:firstColumn="1" w:lastColumn="1" w:noHBand="0" w:noVBand="0"/>
            </w:tblPr>
            <w:tblGrid>
              <w:gridCol w:w="932"/>
              <w:gridCol w:w="902"/>
              <w:gridCol w:w="876"/>
              <w:gridCol w:w="1339"/>
              <w:gridCol w:w="1339"/>
              <w:gridCol w:w="1339"/>
              <w:gridCol w:w="1339"/>
              <w:gridCol w:w="1339"/>
            </w:tblGrid>
            <w:tr w:rsidR="00CD1C7F" w:rsidRPr="001C0CC4" w14:paraId="64ABEFC0" w14:textId="77777777" w:rsidTr="00CD1C7F">
              <w:trPr>
                <w:jc w:val="center"/>
              </w:trPr>
              <w:tc>
                <w:tcPr>
                  <w:tcW w:w="495" w:type="pct"/>
                  <w:tcBorders>
                    <w:top w:val="single" w:sz="4" w:space="0" w:color="auto"/>
                    <w:left w:val="single" w:sz="4" w:space="0" w:color="auto"/>
                    <w:right w:val="single" w:sz="4" w:space="0" w:color="auto"/>
                  </w:tcBorders>
                  <w:shd w:val="clear" w:color="auto" w:fill="auto"/>
                </w:tcPr>
                <w:p w14:paraId="7736E778" w14:textId="77777777" w:rsidR="00E605C0" w:rsidRPr="001C0CC4" w:rsidRDefault="00E605C0" w:rsidP="00E605C0">
                  <w:pPr>
                    <w:pStyle w:val="TAH"/>
                  </w:pPr>
                  <w:r w:rsidRPr="001C0CC4">
                    <w:t>Channel Bandwidth</w:t>
                  </w:r>
                </w:p>
                <w:p w14:paraId="105AD44B" w14:textId="77777777" w:rsidR="00E605C0" w:rsidRPr="001C0CC4" w:rsidRDefault="00E605C0" w:rsidP="00E605C0">
                  <w:pPr>
                    <w:pStyle w:val="TAH"/>
                  </w:pPr>
                  <w:r w:rsidRPr="001C0CC4">
                    <w:t>(MHz)</w:t>
                  </w:r>
                </w:p>
              </w:tc>
              <w:tc>
                <w:tcPr>
                  <w:tcW w:w="945" w:type="pct"/>
                  <w:gridSpan w:val="2"/>
                  <w:tcBorders>
                    <w:top w:val="single" w:sz="4" w:space="0" w:color="auto"/>
                    <w:left w:val="single" w:sz="4" w:space="0" w:color="auto"/>
                    <w:right w:val="single" w:sz="4" w:space="0" w:color="auto"/>
                  </w:tcBorders>
                  <w:shd w:val="clear" w:color="auto" w:fill="auto"/>
                  <w:hideMark/>
                </w:tcPr>
                <w:p w14:paraId="078EF1BA" w14:textId="77777777" w:rsidR="00E605C0" w:rsidRPr="001C0CC4" w:rsidRDefault="00E605C0" w:rsidP="00E605C0">
                  <w:pPr>
                    <w:pStyle w:val="TAH"/>
                  </w:pPr>
                  <w:r w:rsidRPr="001C0CC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11DC340E" w14:textId="77777777" w:rsidR="00E605C0" w:rsidRPr="001C0CC4" w:rsidRDefault="00E605C0" w:rsidP="00E605C0">
                  <w:pPr>
                    <w:pStyle w:val="TAH"/>
                  </w:pPr>
                  <w:r w:rsidRPr="001C0CC4">
                    <w:t>Region A1a</w:t>
                  </w:r>
                </w:p>
                <w:p w14:paraId="47C5BB80" w14:textId="585F0C26" w:rsidR="00E605C0" w:rsidRPr="001C0CC4" w:rsidRDefault="00E605C0" w:rsidP="00E605C0">
                  <w:pPr>
                    <w:pStyle w:val="TAH"/>
                  </w:pPr>
                  <w:r w:rsidRPr="001C0CC4">
                    <w:t>RB</w:t>
                  </w:r>
                  <w:r w:rsidRPr="001C0CC4">
                    <w:rPr>
                      <w:vertAlign w:val="subscript"/>
                    </w:rPr>
                    <w:t>start</w:t>
                  </w:r>
                  <w:r w:rsidRPr="001C0CC4">
                    <w:t xml:space="preserve"> </w:t>
                  </w:r>
                  <w:r w:rsidRPr="001C0CC4">
                    <w:rPr>
                      <w:rFonts w:cs="Arial"/>
                    </w:rPr>
                    <w:t>≤</w:t>
                  </w:r>
                  <w:r w:rsidRPr="001C0CC4">
                    <w:t xml:space="preserve"> </w:t>
                  </w:r>
                  <w:r w:rsidR="00CD1C7F" w:rsidRPr="00CD1C7F">
                    <w:rPr>
                      <w:color w:val="FF0000"/>
                    </w:rPr>
                    <w:t>0.36</w:t>
                  </w:r>
                  <w:r w:rsidRPr="001C0CC4">
                    <w:t>MHz/12/SCS</w:t>
                  </w:r>
                </w:p>
                <w:p w14:paraId="07B7031B" w14:textId="77777777" w:rsidR="00E605C0" w:rsidRPr="001C0CC4" w:rsidRDefault="00E605C0" w:rsidP="00E605C0">
                  <w:pPr>
                    <w:pStyle w:val="TAH"/>
                  </w:pPr>
                  <w:r w:rsidRPr="001C0CC4">
                    <w:t>L</w:t>
                  </w:r>
                  <w:r w:rsidRPr="001C0CC4">
                    <w:rPr>
                      <w:vertAlign w:val="subscript"/>
                    </w:rPr>
                    <w:t>CRB</w:t>
                  </w:r>
                  <w:r w:rsidRPr="001C0CC4">
                    <w:t xml:space="preserve"> </w:t>
                  </w:r>
                  <w:r w:rsidRPr="001C0CC4">
                    <w:rPr>
                      <w:rFonts w:cs="Arial"/>
                    </w:rPr>
                    <w:t>≤ [0.54]</w:t>
                  </w:r>
                  <w:r w:rsidRPr="001C0CC4">
                    <w:t xml:space="preserve"> MHz/12/SCS</w:t>
                  </w:r>
                </w:p>
                <w:p w14:paraId="12FEE1FA" w14:textId="77777777" w:rsidR="00E605C0" w:rsidRPr="001C0CC4" w:rsidRDefault="00E605C0" w:rsidP="00E605C0">
                  <w:pPr>
                    <w:pStyle w:val="TAH"/>
                  </w:pPr>
                </w:p>
              </w:tc>
              <w:tc>
                <w:tcPr>
                  <w:tcW w:w="712" w:type="pct"/>
                  <w:tcBorders>
                    <w:top w:val="single" w:sz="4" w:space="0" w:color="auto"/>
                    <w:left w:val="single" w:sz="4" w:space="0" w:color="auto"/>
                    <w:bottom w:val="single" w:sz="4" w:space="0" w:color="auto"/>
                    <w:right w:val="single" w:sz="4" w:space="0" w:color="auto"/>
                  </w:tcBorders>
                </w:tcPr>
                <w:p w14:paraId="572FEC04" w14:textId="77777777" w:rsidR="00E605C0" w:rsidRPr="001C0CC4" w:rsidRDefault="00E605C0" w:rsidP="00E605C0">
                  <w:pPr>
                    <w:pStyle w:val="TAH"/>
                  </w:pPr>
                  <w:r w:rsidRPr="001C0CC4">
                    <w:t>Region A1b</w:t>
                  </w:r>
                </w:p>
                <w:p w14:paraId="647E3822" w14:textId="6B819D7F" w:rsidR="00E605C0" w:rsidRPr="001C0CC4" w:rsidRDefault="00E605C0" w:rsidP="00E605C0">
                  <w:pPr>
                    <w:pStyle w:val="TAH"/>
                  </w:pPr>
                  <w:r w:rsidRPr="001C0CC4">
                    <w:t>RB</w:t>
                  </w:r>
                  <w:r w:rsidRPr="001C0CC4">
                    <w:rPr>
                      <w:vertAlign w:val="subscript"/>
                    </w:rPr>
                    <w:t>start</w:t>
                  </w:r>
                  <w:r w:rsidRPr="001C0CC4">
                    <w:t xml:space="preserve"> </w:t>
                  </w:r>
                  <w:r w:rsidRPr="001C0CC4">
                    <w:rPr>
                      <w:rFonts w:cs="Arial"/>
                    </w:rPr>
                    <w:t>≤</w:t>
                  </w:r>
                  <w:r w:rsidRPr="001C0CC4">
                    <w:t xml:space="preserve"> </w:t>
                  </w:r>
                  <w:r w:rsidR="00CD1C7F" w:rsidRPr="00CD1C7F">
                    <w:rPr>
                      <w:color w:val="FF0000"/>
                    </w:rPr>
                    <w:t>0.36</w:t>
                  </w:r>
                  <w:r w:rsidRPr="001C0CC4">
                    <w:t>MHz/12/SCS</w:t>
                  </w:r>
                </w:p>
                <w:p w14:paraId="593C52A8" w14:textId="77777777" w:rsidR="00E605C0" w:rsidRPr="001C0CC4" w:rsidRDefault="00E605C0" w:rsidP="00E605C0">
                  <w:pPr>
                    <w:pStyle w:val="TAH"/>
                  </w:pPr>
                  <w:r w:rsidRPr="001C0CC4">
                    <w:t>L</w:t>
                  </w:r>
                  <w:r w:rsidRPr="001C0CC4">
                    <w:rPr>
                      <w:vertAlign w:val="subscript"/>
                    </w:rPr>
                    <w:t>CRB</w:t>
                  </w:r>
                  <w:r w:rsidRPr="001C0CC4">
                    <w:t xml:space="preserve"> </w:t>
                  </w:r>
                  <w:r w:rsidRPr="001C0CC4">
                    <w:rPr>
                      <w:rFonts w:cs="Arial"/>
                    </w:rPr>
                    <w:t xml:space="preserve">&gt; [0.54] </w:t>
                  </w:r>
                  <w:r w:rsidRPr="001C0CC4">
                    <w:t>MHz/12/SCS</w:t>
                  </w:r>
                </w:p>
                <w:p w14:paraId="7A3BDCDB" w14:textId="788A07E1" w:rsidR="00E605C0" w:rsidRPr="001C0CC4" w:rsidRDefault="00E605C0" w:rsidP="00E605C0">
                  <w:pPr>
                    <w:pStyle w:val="TAH"/>
                  </w:pPr>
                  <w:r w:rsidRPr="001C0CC4">
                    <w:t>L</w:t>
                  </w:r>
                  <w:r w:rsidRPr="001C0CC4">
                    <w:rPr>
                      <w:vertAlign w:val="subscript"/>
                    </w:rPr>
                    <w:t>CRB</w:t>
                  </w:r>
                  <w:r w:rsidRPr="001C0CC4">
                    <w:t xml:space="preserve"> </w:t>
                  </w:r>
                  <w:r w:rsidRPr="001C0CC4">
                    <w:rPr>
                      <w:rFonts w:cs="Arial"/>
                    </w:rPr>
                    <w:t xml:space="preserve">≤ </w:t>
                  </w:r>
                  <w:r w:rsidR="00887ADE" w:rsidRPr="00887ADE">
                    <w:rPr>
                      <w:rFonts w:cs="Arial"/>
                      <w:color w:val="FF0000"/>
                    </w:rPr>
                    <w:t>2.52</w:t>
                  </w:r>
                  <w:r w:rsidRPr="001C0CC4">
                    <w:t>MHz/12/SCS</w:t>
                  </w:r>
                </w:p>
              </w:tc>
              <w:tc>
                <w:tcPr>
                  <w:tcW w:w="712" w:type="pct"/>
                  <w:tcBorders>
                    <w:top w:val="single" w:sz="4" w:space="0" w:color="auto"/>
                    <w:left w:val="single" w:sz="4" w:space="0" w:color="auto"/>
                    <w:bottom w:val="single" w:sz="4" w:space="0" w:color="auto"/>
                    <w:right w:val="single" w:sz="4" w:space="0" w:color="auto"/>
                  </w:tcBorders>
                </w:tcPr>
                <w:p w14:paraId="6594B7FD" w14:textId="77777777" w:rsidR="00E605C0" w:rsidRPr="001C0CC4" w:rsidRDefault="00E605C0" w:rsidP="00E605C0">
                  <w:pPr>
                    <w:pStyle w:val="TAH"/>
                  </w:pPr>
                  <w:r w:rsidRPr="001C0CC4">
                    <w:t>Region A2</w:t>
                  </w:r>
                </w:p>
                <w:p w14:paraId="15635D9F" w14:textId="27CDEAAE" w:rsidR="00E605C0" w:rsidRPr="001C0CC4" w:rsidRDefault="00E605C0" w:rsidP="00E605C0">
                  <w:pPr>
                    <w:pStyle w:val="TAH"/>
                  </w:pPr>
                  <w:r w:rsidRPr="001C0CC4">
                    <w:t>L</w:t>
                  </w:r>
                  <w:r w:rsidRPr="001C0CC4">
                    <w:rPr>
                      <w:vertAlign w:val="subscript"/>
                    </w:rPr>
                    <w:t>CRB</w:t>
                  </w:r>
                  <w:r w:rsidRPr="001C0CC4">
                    <w:t xml:space="preserve"> &gt; </w:t>
                  </w:r>
                  <w:r w:rsidR="00CD1C7F" w:rsidRPr="00CD1C7F">
                    <w:rPr>
                      <w:color w:val="FF0000"/>
                    </w:rPr>
                    <w:t>2.52</w:t>
                  </w:r>
                  <w:r w:rsidRPr="001C0CC4">
                    <w:t>MHz/12/SCS</w:t>
                  </w:r>
                </w:p>
              </w:tc>
              <w:tc>
                <w:tcPr>
                  <w:tcW w:w="712" w:type="pct"/>
                  <w:tcBorders>
                    <w:top w:val="single" w:sz="4" w:space="0" w:color="auto"/>
                    <w:left w:val="single" w:sz="4" w:space="0" w:color="auto"/>
                    <w:bottom w:val="single" w:sz="4" w:space="0" w:color="auto"/>
                    <w:right w:val="single" w:sz="4" w:space="0" w:color="auto"/>
                  </w:tcBorders>
                </w:tcPr>
                <w:p w14:paraId="200B6824" w14:textId="77777777" w:rsidR="00E605C0" w:rsidRPr="001C0CC4" w:rsidRDefault="00E605C0" w:rsidP="00E605C0">
                  <w:pPr>
                    <w:pStyle w:val="TAH"/>
                  </w:pPr>
                  <w:r w:rsidRPr="001C0CC4">
                    <w:t>Region A3b</w:t>
                  </w:r>
                </w:p>
                <w:p w14:paraId="70A6FC93" w14:textId="74C12671" w:rsidR="00E605C0" w:rsidRPr="001C0CC4" w:rsidRDefault="00E605C0" w:rsidP="00E605C0">
                  <w:pPr>
                    <w:pStyle w:val="TAH"/>
                  </w:pPr>
                  <w:r w:rsidRPr="001C0CC4">
                    <w:t>RB</w:t>
                  </w:r>
                  <w:r w:rsidRPr="001C0CC4">
                    <w:rPr>
                      <w:vertAlign w:val="subscript"/>
                    </w:rPr>
                    <w:t>end</w:t>
                  </w:r>
                  <w:r w:rsidRPr="001C0CC4">
                    <w:t xml:space="preserve"> </w:t>
                  </w:r>
                  <w:r w:rsidRPr="001C0CC4">
                    <w:rPr>
                      <w:rFonts w:cs="Arial"/>
                    </w:rPr>
                    <w:t>≥</w:t>
                  </w:r>
                  <w:r w:rsidRPr="001C0CC4">
                    <w:t xml:space="preserve"> </w:t>
                  </w:r>
                  <w:r w:rsidR="00CD1C7F" w:rsidRPr="00CD1C7F">
                    <w:rPr>
                      <w:color w:val="FF0000"/>
                    </w:rPr>
                    <w:t>3.96</w:t>
                  </w:r>
                  <w:r w:rsidRPr="001C0CC4">
                    <w:t>MHz/12/SCS</w:t>
                  </w:r>
                </w:p>
                <w:p w14:paraId="513488E4" w14:textId="77777777" w:rsidR="00E605C0" w:rsidRPr="001C0CC4" w:rsidRDefault="00E605C0" w:rsidP="00E605C0">
                  <w:pPr>
                    <w:pStyle w:val="TAH"/>
                  </w:pPr>
                  <w:r w:rsidRPr="001C0CC4">
                    <w:t>L</w:t>
                  </w:r>
                  <w:r w:rsidRPr="001C0CC4">
                    <w:rPr>
                      <w:vertAlign w:val="subscript"/>
                    </w:rPr>
                    <w:t>CRB</w:t>
                  </w:r>
                  <w:r w:rsidRPr="001C0CC4">
                    <w:t xml:space="preserve"> &gt;</w:t>
                  </w:r>
                  <w:r w:rsidRPr="001C0CC4">
                    <w:rPr>
                      <w:rFonts w:cs="Arial"/>
                    </w:rPr>
                    <w:t xml:space="preserve"> [0.54]</w:t>
                  </w:r>
                  <w:r w:rsidRPr="001C0CC4">
                    <w:t xml:space="preserve"> MHz/12/SCS</w:t>
                  </w:r>
                </w:p>
                <w:p w14:paraId="67746579" w14:textId="332F8683" w:rsidR="00E605C0" w:rsidRPr="001C0CC4" w:rsidRDefault="00E605C0" w:rsidP="00E605C0">
                  <w:pPr>
                    <w:pStyle w:val="TAH"/>
                  </w:pPr>
                  <w:r w:rsidRPr="001C0CC4">
                    <w:t>L</w:t>
                  </w:r>
                  <w:r w:rsidRPr="001C0CC4">
                    <w:rPr>
                      <w:vertAlign w:val="subscript"/>
                    </w:rPr>
                    <w:t>CRB</w:t>
                  </w:r>
                  <w:r w:rsidRPr="001C0CC4">
                    <w:t xml:space="preserve"> </w:t>
                  </w:r>
                  <w:r w:rsidRPr="001C0CC4">
                    <w:rPr>
                      <w:rFonts w:cs="Arial"/>
                    </w:rPr>
                    <w:t xml:space="preserve">≤ </w:t>
                  </w:r>
                  <w:r w:rsidR="00887ADE" w:rsidRPr="00887ADE">
                    <w:rPr>
                      <w:rFonts w:cs="Arial"/>
                      <w:color w:val="FF0000"/>
                    </w:rPr>
                    <w:t>2.52</w:t>
                  </w:r>
                  <w:r w:rsidRPr="001C0CC4">
                    <w:t>MHz/12/SCS</w:t>
                  </w:r>
                </w:p>
              </w:tc>
              <w:tc>
                <w:tcPr>
                  <w:tcW w:w="712" w:type="pct"/>
                  <w:tcBorders>
                    <w:top w:val="single" w:sz="4" w:space="0" w:color="auto"/>
                    <w:left w:val="single" w:sz="4" w:space="0" w:color="auto"/>
                    <w:bottom w:val="single" w:sz="4" w:space="0" w:color="auto"/>
                    <w:right w:val="single" w:sz="4" w:space="0" w:color="auto"/>
                  </w:tcBorders>
                </w:tcPr>
                <w:p w14:paraId="7765BA35" w14:textId="77777777" w:rsidR="00E605C0" w:rsidRPr="001C0CC4" w:rsidRDefault="00E605C0" w:rsidP="00E605C0">
                  <w:pPr>
                    <w:pStyle w:val="TAH"/>
                  </w:pPr>
                  <w:r w:rsidRPr="001C0CC4">
                    <w:t>Region A3a</w:t>
                  </w:r>
                </w:p>
                <w:p w14:paraId="14A568A3" w14:textId="431CBAB6" w:rsidR="00E605C0" w:rsidRPr="001C0CC4" w:rsidRDefault="00E605C0" w:rsidP="00E605C0">
                  <w:pPr>
                    <w:pStyle w:val="TAH"/>
                  </w:pPr>
                  <w:r w:rsidRPr="001C0CC4">
                    <w:t>RB</w:t>
                  </w:r>
                  <w:r w:rsidRPr="001C0CC4">
                    <w:rPr>
                      <w:vertAlign w:val="subscript"/>
                    </w:rPr>
                    <w:t>end</w:t>
                  </w:r>
                  <w:r w:rsidRPr="001C0CC4">
                    <w:t xml:space="preserve"> </w:t>
                  </w:r>
                  <w:r w:rsidRPr="001C0CC4">
                    <w:rPr>
                      <w:rFonts w:cs="Arial"/>
                    </w:rPr>
                    <w:t>≥</w:t>
                  </w:r>
                  <w:r w:rsidRPr="001C0CC4">
                    <w:t xml:space="preserve"> </w:t>
                  </w:r>
                  <w:r w:rsidR="00CD1C7F" w:rsidRPr="00CD1C7F">
                    <w:rPr>
                      <w:color w:val="FF0000"/>
                    </w:rPr>
                    <w:t>3.96</w:t>
                  </w:r>
                  <w:r w:rsidRPr="001C0CC4">
                    <w:t>MHz/12/SCS</w:t>
                  </w:r>
                </w:p>
                <w:p w14:paraId="28ABDF8D" w14:textId="77777777" w:rsidR="00E605C0" w:rsidRPr="001C0CC4" w:rsidRDefault="00E605C0" w:rsidP="00E605C0">
                  <w:pPr>
                    <w:pStyle w:val="TAH"/>
                  </w:pPr>
                  <w:r w:rsidRPr="001C0CC4">
                    <w:t>L</w:t>
                  </w:r>
                  <w:r w:rsidRPr="001C0CC4">
                    <w:rPr>
                      <w:vertAlign w:val="subscript"/>
                    </w:rPr>
                    <w:t>CRB</w:t>
                  </w:r>
                  <w:r w:rsidRPr="001C0CC4">
                    <w:t xml:space="preserve"> </w:t>
                  </w:r>
                  <w:r w:rsidRPr="001C0CC4">
                    <w:rPr>
                      <w:rFonts w:cs="Arial"/>
                    </w:rPr>
                    <w:t>≤ [0.54]</w:t>
                  </w:r>
                  <w:r w:rsidRPr="001C0CC4">
                    <w:t xml:space="preserve"> MHz/12/SCS</w:t>
                  </w:r>
                </w:p>
              </w:tc>
            </w:tr>
            <w:tr w:rsidR="00CD1C7F" w:rsidRPr="001C0CC4" w14:paraId="1726E433" w14:textId="77777777" w:rsidTr="00CD1C7F">
              <w:trPr>
                <w:jc w:val="center"/>
              </w:trPr>
              <w:tc>
                <w:tcPr>
                  <w:tcW w:w="495" w:type="pct"/>
                  <w:tcBorders>
                    <w:left w:val="single" w:sz="4" w:space="0" w:color="auto"/>
                    <w:bottom w:val="single" w:sz="4" w:space="0" w:color="auto"/>
                    <w:right w:val="single" w:sz="4" w:space="0" w:color="auto"/>
                  </w:tcBorders>
                  <w:shd w:val="clear" w:color="auto" w:fill="auto"/>
                </w:tcPr>
                <w:p w14:paraId="33197630" w14:textId="77777777" w:rsidR="00E605C0" w:rsidRPr="001C0CC4" w:rsidRDefault="00E605C0" w:rsidP="00E605C0">
                  <w:pPr>
                    <w:pStyle w:val="TAH"/>
                  </w:pPr>
                </w:p>
              </w:tc>
              <w:tc>
                <w:tcPr>
                  <w:tcW w:w="945" w:type="pct"/>
                  <w:gridSpan w:val="2"/>
                  <w:tcBorders>
                    <w:left w:val="single" w:sz="4" w:space="0" w:color="auto"/>
                    <w:bottom w:val="single" w:sz="4" w:space="0" w:color="auto"/>
                    <w:right w:val="single" w:sz="4" w:space="0" w:color="auto"/>
                  </w:tcBorders>
                  <w:shd w:val="clear" w:color="auto" w:fill="auto"/>
                </w:tcPr>
                <w:p w14:paraId="72D7D651" w14:textId="77777777" w:rsidR="00E605C0" w:rsidRPr="001C0CC4" w:rsidRDefault="00E605C0" w:rsidP="00E605C0">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5D45DB2F" w14:textId="77777777" w:rsidR="00E605C0" w:rsidRPr="001C0CC4" w:rsidRDefault="00E605C0" w:rsidP="00E605C0">
                  <w:pPr>
                    <w:pStyle w:val="TAH"/>
                    <w:rPr>
                      <w:szCs w:val="18"/>
                    </w:rPr>
                  </w:pPr>
                  <w:r w:rsidRPr="001C0CC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5BF67A5B" w14:textId="77777777" w:rsidR="00E605C0" w:rsidRPr="001C0CC4" w:rsidRDefault="00E605C0" w:rsidP="00E605C0">
                  <w:pPr>
                    <w:pStyle w:val="TAH"/>
                    <w:rPr>
                      <w:szCs w:val="18"/>
                    </w:rPr>
                  </w:pPr>
                  <w:r w:rsidRPr="001C0CC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19C0DE8F" w14:textId="77777777" w:rsidR="00E605C0" w:rsidRPr="001C0CC4" w:rsidRDefault="00E605C0" w:rsidP="00E605C0">
                  <w:pPr>
                    <w:pStyle w:val="TAH"/>
                    <w:rPr>
                      <w:szCs w:val="18"/>
                    </w:rPr>
                  </w:pPr>
                  <w:r w:rsidRPr="001C0CC4">
                    <w:rPr>
                      <w:szCs w:val="18"/>
                    </w:rPr>
                    <w:t>Outer/Inner</w:t>
                  </w:r>
                </w:p>
              </w:tc>
            </w:tr>
            <w:tr w:rsidR="00CD1C7F" w:rsidRPr="001C0CC4" w14:paraId="2C68A1FC" w14:textId="77777777" w:rsidTr="00CD1C7F">
              <w:trPr>
                <w:jc w:val="center"/>
              </w:trPr>
              <w:tc>
                <w:tcPr>
                  <w:tcW w:w="495" w:type="pct"/>
                  <w:tcBorders>
                    <w:top w:val="single" w:sz="4" w:space="0" w:color="auto"/>
                    <w:left w:val="single" w:sz="4" w:space="0" w:color="auto"/>
                    <w:right w:val="single" w:sz="4" w:space="0" w:color="auto"/>
                  </w:tcBorders>
                  <w:shd w:val="clear" w:color="auto" w:fill="auto"/>
                </w:tcPr>
                <w:p w14:paraId="4A0D409C" w14:textId="717FA32C" w:rsidR="00E605C0" w:rsidRPr="001C0CC4" w:rsidRDefault="006C4833" w:rsidP="00E605C0">
                  <w:pPr>
                    <w:pStyle w:val="TAC"/>
                  </w:pPr>
                  <w:r>
                    <w:t>5</w:t>
                  </w:r>
                </w:p>
              </w:tc>
              <w:tc>
                <w:tcPr>
                  <w:tcW w:w="480" w:type="pct"/>
                  <w:tcBorders>
                    <w:top w:val="single" w:sz="4" w:space="0" w:color="auto"/>
                    <w:left w:val="single" w:sz="4" w:space="0" w:color="auto"/>
                    <w:right w:val="single" w:sz="4" w:space="0" w:color="auto"/>
                  </w:tcBorders>
                  <w:shd w:val="clear" w:color="auto" w:fill="auto"/>
                  <w:hideMark/>
                </w:tcPr>
                <w:p w14:paraId="79747078" w14:textId="77777777" w:rsidR="00E605C0" w:rsidRPr="001C0CC4" w:rsidRDefault="00E605C0" w:rsidP="00E605C0">
                  <w:pPr>
                    <w:pStyle w:val="TAC"/>
                  </w:pPr>
                  <w:r w:rsidRPr="001C0CC4">
                    <w:t>DFT-s-OFDM</w:t>
                  </w:r>
                </w:p>
              </w:tc>
              <w:tc>
                <w:tcPr>
                  <w:tcW w:w="466" w:type="pct"/>
                  <w:tcBorders>
                    <w:top w:val="single" w:sz="4" w:space="0" w:color="auto"/>
                    <w:left w:val="single" w:sz="4" w:space="0" w:color="auto"/>
                    <w:bottom w:val="single" w:sz="4" w:space="0" w:color="000000"/>
                    <w:right w:val="single" w:sz="4" w:space="0" w:color="000000"/>
                  </w:tcBorders>
                </w:tcPr>
                <w:p w14:paraId="030B9698" w14:textId="77777777" w:rsidR="00E605C0" w:rsidRPr="001C0CC4" w:rsidRDefault="00E605C0" w:rsidP="00E605C0">
                  <w:pPr>
                    <w:pStyle w:val="TAC"/>
                  </w:pPr>
                  <w:r w:rsidRPr="001C0CC4">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6E9D0761" w14:textId="22F2CED1" w:rsidR="00E605C0" w:rsidRPr="001C0CC4" w:rsidRDefault="00E10FCC" w:rsidP="00E605C0">
                  <w:pPr>
                    <w:pStyle w:val="TAC"/>
                  </w:pPr>
                  <w:r w:rsidRPr="00CD1C7F">
                    <w:t>≤</w:t>
                  </w:r>
                  <w:r>
                    <w:t xml:space="preserve"> 4.0</w:t>
                  </w:r>
                </w:p>
              </w:tc>
              <w:tc>
                <w:tcPr>
                  <w:tcW w:w="712" w:type="pct"/>
                  <w:tcBorders>
                    <w:top w:val="single" w:sz="4" w:space="0" w:color="auto"/>
                    <w:left w:val="single" w:sz="4" w:space="0" w:color="000000"/>
                    <w:bottom w:val="single" w:sz="4" w:space="0" w:color="000000"/>
                    <w:right w:val="single" w:sz="4" w:space="0" w:color="000000"/>
                  </w:tcBorders>
                </w:tcPr>
                <w:p w14:paraId="1930FCFE" w14:textId="6D1E0F5F" w:rsidR="00E605C0" w:rsidRPr="001C0CC4" w:rsidRDefault="00E10FCC" w:rsidP="00E605C0">
                  <w:pPr>
                    <w:pStyle w:val="TAC"/>
                  </w:pPr>
                  <w:r w:rsidRPr="00CD1C7F">
                    <w:t>≤</w:t>
                  </w:r>
                  <w:r>
                    <w:t xml:space="preserve"> 2.0</w:t>
                  </w:r>
                </w:p>
              </w:tc>
              <w:tc>
                <w:tcPr>
                  <w:tcW w:w="712" w:type="pct"/>
                  <w:tcBorders>
                    <w:top w:val="single" w:sz="4" w:space="0" w:color="auto"/>
                    <w:left w:val="single" w:sz="4" w:space="0" w:color="000000"/>
                    <w:bottom w:val="single" w:sz="4" w:space="0" w:color="000000"/>
                    <w:right w:val="single" w:sz="4" w:space="0" w:color="000000"/>
                  </w:tcBorders>
                </w:tcPr>
                <w:p w14:paraId="07666449" w14:textId="091042BD" w:rsidR="00E605C0" w:rsidRPr="001C0CC4" w:rsidRDefault="00E10FCC" w:rsidP="00E605C0">
                  <w:pPr>
                    <w:pStyle w:val="TAC"/>
                  </w:pPr>
                  <w:r w:rsidRPr="00CD1C7F">
                    <w:t>≤</w:t>
                  </w:r>
                  <w:r>
                    <w:t xml:space="preserve"> 1.5</w:t>
                  </w:r>
                </w:p>
              </w:tc>
              <w:tc>
                <w:tcPr>
                  <w:tcW w:w="712" w:type="pct"/>
                  <w:tcBorders>
                    <w:top w:val="single" w:sz="4" w:space="0" w:color="auto"/>
                    <w:left w:val="single" w:sz="4" w:space="0" w:color="000000"/>
                    <w:bottom w:val="single" w:sz="4" w:space="0" w:color="000000"/>
                    <w:right w:val="single" w:sz="4" w:space="0" w:color="000000"/>
                  </w:tcBorders>
                </w:tcPr>
                <w:p w14:paraId="7E21E6FC" w14:textId="55162AAC" w:rsidR="00E605C0" w:rsidRPr="001C0CC4" w:rsidRDefault="00E10FCC" w:rsidP="00E605C0">
                  <w:pPr>
                    <w:pStyle w:val="TAC"/>
                  </w:pPr>
                  <w:r>
                    <w:t>2.0</w:t>
                  </w:r>
                </w:p>
              </w:tc>
              <w:tc>
                <w:tcPr>
                  <w:tcW w:w="712" w:type="pct"/>
                  <w:tcBorders>
                    <w:top w:val="single" w:sz="4" w:space="0" w:color="auto"/>
                    <w:left w:val="single" w:sz="4" w:space="0" w:color="000000"/>
                    <w:bottom w:val="single" w:sz="4" w:space="0" w:color="000000"/>
                    <w:right w:val="single" w:sz="4" w:space="0" w:color="000000"/>
                  </w:tcBorders>
                </w:tcPr>
                <w:p w14:paraId="75A740AA" w14:textId="6A8E9745" w:rsidR="00E605C0" w:rsidRPr="001C0CC4" w:rsidRDefault="00E10FCC" w:rsidP="00E605C0">
                  <w:pPr>
                    <w:pStyle w:val="TAC"/>
                  </w:pPr>
                  <w:r>
                    <w:t>4.0</w:t>
                  </w:r>
                </w:p>
              </w:tc>
            </w:tr>
            <w:tr w:rsidR="00CD1C7F" w:rsidRPr="001C0CC4" w14:paraId="0D5A7F77" w14:textId="77777777" w:rsidTr="00CD1C7F">
              <w:trPr>
                <w:jc w:val="center"/>
              </w:trPr>
              <w:tc>
                <w:tcPr>
                  <w:tcW w:w="495" w:type="pct"/>
                  <w:tcBorders>
                    <w:left w:val="single" w:sz="4" w:space="0" w:color="auto"/>
                    <w:right w:val="single" w:sz="4" w:space="0" w:color="auto"/>
                  </w:tcBorders>
                  <w:shd w:val="clear" w:color="auto" w:fill="auto"/>
                </w:tcPr>
                <w:p w14:paraId="451B0D80" w14:textId="77777777" w:rsidR="00CD1C7F" w:rsidRPr="001C0CC4" w:rsidRDefault="00CD1C7F" w:rsidP="00CD1C7F">
                  <w:pPr>
                    <w:pStyle w:val="TAC"/>
                  </w:pPr>
                </w:p>
              </w:tc>
              <w:tc>
                <w:tcPr>
                  <w:tcW w:w="480" w:type="pct"/>
                  <w:tcBorders>
                    <w:left w:val="single" w:sz="4" w:space="0" w:color="auto"/>
                    <w:right w:val="single" w:sz="4" w:space="0" w:color="auto"/>
                  </w:tcBorders>
                  <w:shd w:val="clear" w:color="auto" w:fill="auto"/>
                </w:tcPr>
                <w:p w14:paraId="39E1AFE2"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2225366A" w14:textId="77777777" w:rsidR="00CD1C7F" w:rsidRPr="001C0CC4" w:rsidRDefault="00CD1C7F" w:rsidP="00CD1C7F">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8A534A9" w14:textId="145C1988" w:rsidR="00CD1C7F" w:rsidRPr="001C0CC4" w:rsidRDefault="00CD1C7F" w:rsidP="00CD1C7F">
                  <w:pPr>
                    <w:pStyle w:val="TAC"/>
                  </w:pPr>
                  <w:r w:rsidRPr="00CD1C7F">
                    <w:t>≤</w:t>
                  </w:r>
                  <w:r>
                    <w:t xml:space="preserve"> </w:t>
                  </w:r>
                  <w:r w:rsidR="00E10FCC">
                    <w:t>4.5</w:t>
                  </w:r>
                </w:p>
              </w:tc>
              <w:tc>
                <w:tcPr>
                  <w:tcW w:w="712" w:type="pct"/>
                  <w:tcBorders>
                    <w:top w:val="single" w:sz="4" w:space="0" w:color="000000"/>
                    <w:left w:val="single" w:sz="4" w:space="0" w:color="000000"/>
                    <w:bottom w:val="single" w:sz="4" w:space="0" w:color="000000"/>
                    <w:right w:val="single" w:sz="4" w:space="0" w:color="000000"/>
                  </w:tcBorders>
                </w:tcPr>
                <w:p w14:paraId="44E1FB0E" w14:textId="269D51B8" w:rsidR="00CD1C7F" w:rsidRPr="001C0CC4" w:rsidRDefault="00CD1C7F" w:rsidP="00CD1C7F">
                  <w:pPr>
                    <w:pStyle w:val="TAC"/>
                  </w:pPr>
                  <w:r w:rsidRPr="00CD1C7F">
                    <w:t>≤</w:t>
                  </w:r>
                  <w:r>
                    <w:t xml:space="preserve"> </w:t>
                  </w:r>
                  <w:r w:rsidR="00E10FCC">
                    <w:t>2.5</w:t>
                  </w:r>
                </w:p>
              </w:tc>
              <w:tc>
                <w:tcPr>
                  <w:tcW w:w="712" w:type="pct"/>
                  <w:tcBorders>
                    <w:top w:val="single" w:sz="4" w:space="0" w:color="000000"/>
                    <w:left w:val="single" w:sz="4" w:space="0" w:color="000000"/>
                    <w:bottom w:val="single" w:sz="4" w:space="0" w:color="000000"/>
                    <w:right w:val="single" w:sz="4" w:space="0" w:color="000000"/>
                  </w:tcBorders>
                </w:tcPr>
                <w:p w14:paraId="2C6922C0" w14:textId="26BB8C05" w:rsidR="00CD1C7F" w:rsidRPr="001C0CC4" w:rsidRDefault="00CD1C7F" w:rsidP="00CD1C7F">
                  <w:pPr>
                    <w:pStyle w:val="TAC"/>
                  </w:pPr>
                  <w:r w:rsidRPr="00CD1C7F">
                    <w:t>≤</w:t>
                  </w:r>
                  <w:r>
                    <w:t xml:space="preserve"> </w:t>
                  </w:r>
                  <w:r w:rsidR="00E10FCC">
                    <w:t>2.0</w:t>
                  </w:r>
                </w:p>
              </w:tc>
              <w:tc>
                <w:tcPr>
                  <w:tcW w:w="712" w:type="pct"/>
                  <w:tcBorders>
                    <w:top w:val="single" w:sz="4" w:space="0" w:color="000000"/>
                    <w:left w:val="single" w:sz="4" w:space="0" w:color="000000"/>
                    <w:bottom w:val="single" w:sz="4" w:space="0" w:color="000000"/>
                    <w:right w:val="single" w:sz="4" w:space="0" w:color="000000"/>
                  </w:tcBorders>
                </w:tcPr>
                <w:p w14:paraId="5866F159" w14:textId="39F7CB0D" w:rsidR="00CD1C7F" w:rsidRPr="001C0CC4" w:rsidRDefault="00CD1C7F" w:rsidP="00CD1C7F">
                  <w:pPr>
                    <w:pStyle w:val="TAC"/>
                  </w:pPr>
                  <w:r w:rsidRPr="00CD1C7F">
                    <w:t>≤</w:t>
                  </w:r>
                  <w:r>
                    <w:t xml:space="preserve"> </w:t>
                  </w:r>
                  <w:r w:rsidR="00E10FCC">
                    <w:t>2.5</w:t>
                  </w:r>
                </w:p>
              </w:tc>
              <w:tc>
                <w:tcPr>
                  <w:tcW w:w="712" w:type="pct"/>
                  <w:tcBorders>
                    <w:top w:val="single" w:sz="4" w:space="0" w:color="000000"/>
                    <w:left w:val="single" w:sz="4" w:space="0" w:color="000000"/>
                    <w:bottom w:val="single" w:sz="4" w:space="0" w:color="000000"/>
                    <w:right w:val="single" w:sz="4" w:space="0" w:color="000000"/>
                  </w:tcBorders>
                </w:tcPr>
                <w:p w14:paraId="0045B5C2" w14:textId="5032C6FF" w:rsidR="00CD1C7F" w:rsidRPr="001C0CC4" w:rsidRDefault="00CD1C7F" w:rsidP="00CD1C7F">
                  <w:pPr>
                    <w:pStyle w:val="TAC"/>
                  </w:pPr>
                  <w:r w:rsidRPr="00CD1C7F">
                    <w:t>≤</w:t>
                  </w:r>
                  <w:r>
                    <w:t xml:space="preserve"> </w:t>
                  </w:r>
                  <w:r w:rsidR="00E10FCC">
                    <w:t>4.5</w:t>
                  </w:r>
                </w:p>
              </w:tc>
            </w:tr>
            <w:tr w:rsidR="00CD1C7F" w:rsidRPr="001C0CC4" w14:paraId="40D63052" w14:textId="77777777" w:rsidTr="00CD1C7F">
              <w:trPr>
                <w:jc w:val="center"/>
              </w:trPr>
              <w:tc>
                <w:tcPr>
                  <w:tcW w:w="495" w:type="pct"/>
                  <w:tcBorders>
                    <w:left w:val="single" w:sz="4" w:space="0" w:color="auto"/>
                    <w:right w:val="single" w:sz="4" w:space="0" w:color="auto"/>
                  </w:tcBorders>
                  <w:shd w:val="clear" w:color="auto" w:fill="auto"/>
                </w:tcPr>
                <w:p w14:paraId="63D89D3F" w14:textId="77777777" w:rsidR="00CD1C7F" w:rsidRPr="001C0CC4" w:rsidRDefault="00CD1C7F" w:rsidP="00CD1C7F">
                  <w:pPr>
                    <w:pStyle w:val="TAC"/>
                  </w:pPr>
                </w:p>
              </w:tc>
              <w:tc>
                <w:tcPr>
                  <w:tcW w:w="480" w:type="pct"/>
                  <w:tcBorders>
                    <w:left w:val="single" w:sz="4" w:space="0" w:color="auto"/>
                    <w:right w:val="single" w:sz="4" w:space="0" w:color="auto"/>
                  </w:tcBorders>
                  <w:shd w:val="clear" w:color="auto" w:fill="auto"/>
                </w:tcPr>
                <w:p w14:paraId="081557C2"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35D45950" w14:textId="77777777" w:rsidR="00CD1C7F" w:rsidRPr="001C0CC4" w:rsidRDefault="00CD1C7F" w:rsidP="00CD1C7F">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E730F81" w14:textId="3768D77A" w:rsidR="00CD1C7F" w:rsidRPr="001C0CC4" w:rsidRDefault="00CD1C7F" w:rsidP="00CD1C7F">
                  <w:pPr>
                    <w:pStyle w:val="TAC"/>
                  </w:pPr>
                  <w:r w:rsidRPr="00CD1C7F">
                    <w:t>≤</w:t>
                  </w:r>
                  <w:r>
                    <w:t xml:space="preserve"> </w:t>
                  </w:r>
                  <w:r w:rsidR="00F16360">
                    <w:t>4.5</w:t>
                  </w:r>
                </w:p>
              </w:tc>
              <w:tc>
                <w:tcPr>
                  <w:tcW w:w="712" w:type="pct"/>
                  <w:tcBorders>
                    <w:top w:val="single" w:sz="4" w:space="0" w:color="000000"/>
                    <w:left w:val="single" w:sz="4" w:space="0" w:color="000000"/>
                    <w:bottom w:val="single" w:sz="4" w:space="0" w:color="000000"/>
                    <w:right w:val="single" w:sz="4" w:space="0" w:color="000000"/>
                  </w:tcBorders>
                </w:tcPr>
                <w:p w14:paraId="0F269F9C" w14:textId="31F2285A" w:rsidR="00CD1C7F" w:rsidRPr="001C0CC4" w:rsidRDefault="00CD1C7F" w:rsidP="00CD1C7F">
                  <w:pPr>
                    <w:pStyle w:val="TAC"/>
                  </w:pPr>
                  <w:r w:rsidRPr="00CD1C7F">
                    <w:t>≤</w:t>
                  </w:r>
                  <w:r>
                    <w:t xml:space="preserve"> </w:t>
                  </w:r>
                  <w:r w:rsidR="00F16360">
                    <w:t>2.5</w:t>
                  </w:r>
                </w:p>
              </w:tc>
              <w:tc>
                <w:tcPr>
                  <w:tcW w:w="712" w:type="pct"/>
                  <w:tcBorders>
                    <w:top w:val="single" w:sz="4" w:space="0" w:color="000000"/>
                    <w:left w:val="single" w:sz="4" w:space="0" w:color="000000"/>
                    <w:bottom w:val="single" w:sz="4" w:space="0" w:color="000000"/>
                    <w:right w:val="single" w:sz="4" w:space="0" w:color="000000"/>
                  </w:tcBorders>
                </w:tcPr>
                <w:p w14:paraId="57C5CBAF" w14:textId="63EC651F" w:rsidR="00CD1C7F" w:rsidRPr="001C0CC4" w:rsidRDefault="00CD1C7F" w:rsidP="00CD1C7F">
                  <w:pPr>
                    <w:pStyle w:val="TAC"/>
                  </w:pPr>
                  <w:r w:rsidRPr="00CD1C7F">
                    <w:t>≤</w:t>
                  </w:r>
                  <w:r>
                    <w:t xml:space="preserve"> 2</w:t>
                  </w:r>
                  <w:r w:rsidR="00E10FCC">
                    <w:t>.</w:t>
                  </w:r>
                  <w:r w:rsidR="00F16360">
                    <w:t>5</w:t>
                  </w:r>
                </w:p>
              </w:tc>
              <w:tc>
                <w:tcPr>
                  <w:tcW w:w="712" w:type="pct"/>
                  <w:tcBorders>
                    <w:top w:val="single" w:sz="4" w:space="0" w:color="000000"/>
                    <w:left w:val="single" w:sz="4" w:space="0" w:color="000000"/>
                    <w:bottom w:val="single" w:sz="4" w:space="0" w:color="000000"/>
                    <w:right w:val="single" w:sz="4" w:space="0" w:color="000000"/>
                  </w:tcBorders>
                </w:tcPr>
                <w:p w14:paraId="5A23D243" w14:textId="3012229F" w:rsidR="00CD1C7F" w:rsidRPr="001C0CC4" w:rsidRDefault="00CD1C7F" w:rsidP="00CD1C7F">
                  <w:pPr>
                    <w:pStyle w:val="TAC"/>
                  </w:pPr>
                  <w:r w:rsidRPr="00CD1C7F">
                    <w:t>≤</w:t>
                  </w:r>
                  <w:r>
                    <w:t xml:space="preserve"> 2</w:t>
                  </w:r>
                  <w:r w:rsidR="00E10FCC">
                    <w:t>.</w:t>
                  </w:r>
                  <w:r w:rsidR="00F16360">
                    <w:t>5</w:t>
                  </w:r>
                </w:p>
              </w:tc>
              <w:tc>
                <w:tcPr>
                  <w:tcW w:w="712" w:type="pct"/>
                  <w:tcBorders>
                    <w:top w:val="single" w:sz="4" w:space="0" w:color="000000"/>
                    <w:left w:val="single" w:sz="4" w:space="0" w:color="000000"/>
                    <w:bottom w:val="single" w:sz="4" w:space="0" w:color="000000"/>
                    <w:right w:val="single" w:sz="4" w:space="0" w:color="000000"/>
                  </w:tcBorders>
                </w:tcPr>
                <w:p w14:paraId="2B463E71" w14:textId="255D6FAB" w:rsidR="00CD1C7F" w:rsidRPr="001C0CC4" w:rsidRDefault="00CD1C7F" w:rsidP="00CD1C7F">
                  <w:pPr>
                    <w:pStyle w:val="TAC"/>
                  </w:pPr>
                  <w:r w:rsidRPr="00CD1C7F">
                    <w:t>≤</w:t>
                  </w:r>
                  <w:r>
                    <w:t xml:space="preserve"> </w:t>
                  </w:r>
                  <w:r w:rsidR="00F16360">
                    <w:t>4.5</w:t>
                  </w:r>
                </w:p>
              </w:tc>
            </w:tr>
            <w:tr w:rsidR="00CD1C7F" w:rsidRPr="001C0CC4" w14:paraId="3D2D1831" w14:textId="77777777" w:rsidTr="00CD1C7F">
              <w:trPr>
                <w:jc w:val="center"/>
              </w:trPr>
              <w:tc>
                <w:tcPr>
                  <w:tcW w:w="495" w:type="pct"/>
                  <w:tcBorders>
                    <w:left w:val="single" w:sz="4" w:space="0" w:color="auto"/>
                    <w:right w:val="single" w:sz="4" w:space="0" w:color="auto"/>
                  </w:tcBorders>
                  <w:shd w:val="clear" w:color="auto" w:fill="auto"/>
                </w:tcPr>
                <w:p w14:paraId="74088743" w14:textId="77777777" w:rsidR="00CD1C7F" w:rsidRPr="001C0CC4" w:rsidRDefault="00CD1C7F" w:rsidP="00CD1C7F">
                  <w:pPr>
                    <w:pStyle w:val="TAC"/>
                  </w:pPr>
                </w:p>
              </w:tc>
              <w:tc>
                <w:tcPr>
                  <w:tcW w:w="480" w:type="pct"/>
                  <w:tcBorders>
                    <w:left w:val="single" w:sz="4" w:space="0" w:color="auto"/>
                    <w:right w:val="single" w:sz="4" w:space="0" w:color="auto"/>
                  </w:tcBorders>
                  <w:shd w:val="clear" w:color="auto" w:fill="auto"/>
                </w:tcPr>
                <w:p w14:paraId="063A0E81"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7C4B1365" w14:textId="77777777" w:rsidR="00CD1C7F" w:rsidRPr="001C0CC4" w:rsidRDefault="00CD1C7F" w:rsidP="00CD1C7F">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7341428" w14:textId="62E77F48" w:rsidR="00CD1C7F" w:rsidRPr="001C0CC4" w:rsidRDefault="00CD1C7F" w:rsidP="00CD1C7F">
                  <w:pPr>
                    <w:pStyle w:val="TAC"/>
                  </w:pPr>
                  <w:r w:rsidRPr="00CD1C7F">
                    <w:t>≤</w:t>
                  </w:r>
                  <w:r>
                    <w:t xml:space="preserve"> </w:t>
                  </w:r>
                  <w:r w:rsidR="00F16360">
                    <w:t>4</w:t>
                  </w:r>
                  <w:r>
                    <w:t>.5</w:t>
                  </w:r>
                </w:p>
              </w:tc>
              <w:tc>
                <w:tcPr>
                  <w:tcW w:w="712" w:type="pct"/>
                  <w:tcBorders>
                    <w:top w:val="single" w:sz="4" w:space="0" w:color="000000"/>
                    <w:left w:val="single" w:sz="4" w:space="0" w:color="000000"/>
                    <w:bottom w:val="single" w:sz="4" w:space="0" w:color="000000"/>
                    <w:right w:val="single" w:sz="4" w:space="0" w:color="000000"/>
                  </w:tcBorders>
                </w:tcPr>
                <w:p w14:paraId="53F63625" w14:textId="15B1B45D" w:rsidR="00CD1C7F" w:rsidRPr="001C0CC4" w:rsidRDefault="00CD1C7F" w:rsidP="00CD1C7F">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7880DB3" w14:textId="29F2E555" w:rsidR="00CD1C7F" w:rsidRPr="001C0CC4" w:rsidRDefault="00CD1C7F" w:rsidP="00CD1C7F">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98240DA" w14:textId="2DB632AC" w:rsidR="00CD1C7F" w:rsidRPr="001C0CC4" w:rsidRDefault="00CD1C7F" w:rsidP="00CD1C7F">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04FEC736" w14:textId="4BB6BA4D" w:rsidR="00CD1C7F" w:rsidRPr="001C0CC4" w:rsidRDefault="00CD1C7F" w:rsidP="00CD1C7F">
                  <w:pPr>
                    <w:pStyle w:val="TAC"/>
                  </w:pPr>
                  <w:r w:rsidRPr="00CD1C7F">
                    <w:t>≤</w:t>
                  </w:r>
                  <w:r>
                    <w:t xml:space="preserve"> </w:t>
                  </w:r>
                  <w:r w:rsidR="00F16360">
                    <w:t>4</w:t>
                  </w:r>
                  <w:r>
                    <w:t>.5</w:t>
                  </w:r>
                </w:p>
              </w:tc>
            </w:tr>
            <w:tr w:rsidR="00CD1C7F" w:rsidRPr="001C0CC4" w14:paraId="253FE348" w14:textId="77777777" w:rsidTr="00CD1C7F">
              <w:trPr>
                <w:jc w:val="center"/>
              </w:trPr>
              <w:tc>
                <w:tcPr>
                  <w:tcW w:w="495" w:type="pct"/>
                  <w:tcBorders>
                    <w:left w:val="single" w:sz="4" w:space="0" w:color="auto"/>
                    <w:right w:val="single" w:sz="4" w:space="0" w:color="auto"/>
                  </w:tcBorders>
                  <w:shd w:val="clear" w:color="auto" w:fill="auto"/>
                </w:tcPr>
                <w:p w14:paraId="0605E4C6" w14:textId="77777777" w:rsidR="00CD1C7F" w:rsidRPr="001C0CC4" w:rsidRDefault="00CD1C7F" w:rsidP="00CD1C7F">
                  <w:pPr>
                    <w:pStyle w:val="TAC"/>
                  </w:pPr>
                </w:p>
              </w:tc>
              <w:tc>
                <w:tcPr>
                  <w:tcW w:w="480" w:type="pct"/>
                  <w:tcBorders>
                    <w:left w:val="single" w:sz="4" w:space="0" w:color="auto"/>
                    <w:bottom w:val="single" w:sz="4" w:space="0" w:color="auto"/>
                    <w:right w:val="single" w:sz="4" w:space="0" w:color="auto"/>
                  </w:tcBorders>
                  <w:shd w:val="clear" w:color="auto" w:fill="auto"/>
                </w:tcPr>
                <w:p w14:paraId="2B2632A8"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73722FBE" w14:textId="77777777" w:rsidR="00CD1C7F" w:rsidRPr="001C0CC4" w:rsidRDefault="00CD1C7F" w:rsidP="00CD1C7F">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E9E8E9F" w14:textId="5D24D3D2" w:rsidR="00CD1C7F" w:rsidRPr="001C0CC4" w:rsidRDefault="00CD1C7F" w:rsidP="00CD1C7F">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3D25AAE" w14:textId="5D6108E8" w:rsidR="00CD1C7F" w:rsidRPr="001C0CC4" w:rsidRDefault="00CD1C7F" w:rsidP="00CD1C7F">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57ED94DC" w14:textId="6654A9F8" w:rsidR="00CD1C7F" w:rsidRPr="001C0CC4" w:rsidRDefault="00CD1C7F" w:rsidP="00CD1C7F">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507498FB" w14:textId="41C2A95B" w:rsidR="00CD1C7F" w:rsidRPr="001C0CC4" w:rsidRDefault="00CD1C7F" w:rsidP="00CD1C7F">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41DC5F4" w14:textId="55B481ED" w:rsidR="00CD1C7F" w:rsidRPr="001C0CC4" w:rsidRDefault="00CD1C7F" w:rsidP="00CD1C7F">
                  <w:pPr>
                    <w:pStyle w:val="TAC"/>
                  </w:pPr>
                  <w:r w:rsidRPr="00CD1C7F">
                    <w:t>≤</w:t>
                  </w:r>
                  <w:r>
                    <w:t xml:space="preserve"> 4.5</w:t>
                  </w:r>
                </w:p>
              </w:tc>
            </w:tr>
            <w:tr w:rsidR="00CD1C7F" w:rsidRPr="001C0CC4" w14:paraId="6AE32A2D" w14:textId="77777777" w:rsidTr="00CD1C7F">
              <w:trPr>
                <w:jc w:val="center"/>
              </w:trPr>
              <w:tc>
                <w:tcPr>
                  <w:tcW w:w="495" w:type="pct"/>
                  <w:tcBorders>
                    <w:left w:val="single" w:sz="4" w:space="0" w:color="auto"/>
                    <w:right w:val="single" w:sz="4" w:space="0" w:color="auto"/>
                  </w:tcBorders>
                  <w:shd w:val="clear" w:color="auto" w:fill="auto"/>
                </w:tcPr>
                <w:p w14:paraId="1EFEF921" w14:textId="77777777" w:rsidR="00CD1C7F" w:rsidRPr="001C0CC4" w:rsidRDefault="00CD1C7F" w:rsidP="00CD1C7F">
                  <w:pPr>
                    <w:pStyle w:val="TAC"/>
                  </w:pPr>
                </w:p>
              </w:tc>
              <w:tc>
                <w:tcPr>
                  <w:tcW w:w="480" w:type="pct"/>
                  <w:tcBorders>
                    <w:top w:val="single" w:sz="4" w:space="0" w:color="auto"/>
                    <w:left w:val="single" w:sz="4" w:space="0" w:color="auto"/>
                    <w:right w:val="single" w:sz="4" w:space="0" w:color="auto"/>
                  </w:tcBorders>
                  <w:shd w:val="clear" w:color="auto" w:fill="auto"/>
                  <w:hideMark/>
                </w:tcPr>
                <w:p w14:paraId="36A834C4" w14:textId="77777777" w:rsidR="00CD1C7F" w:rsidRPr="001C0CC4" w:rsidRDefault="00CD1C7F" w:rsidP="00CD1C7F">
                  <w:pPr>
                    <w:pStyle w:val="TAC"/>
                  </w:pPr>
                  <w:r w:rsidRPr="001C0CC4">
                    <w:t>CP-OFDM</w:t>
                  </w:r>
                </w:p>
              </w:tc>
              <w:tc>
                <w:tcPr>
                  <w:tcW w:w="466" w:type="pct"/>
                  <w:tcBorders>
                    <w:top w:val="single" w:sz="4" w:space="0" w:color="000000"/>
                    <w:left w:val="single" w:sz="4" w:space="0" w:color="auto"/>
                    <w:bottom w:val="single" w:sz="4" w:space="0" w:color="000000"/>
                    <w:right w:val="single" w:sz="4" w:space="0" w:color="000000"/>
                  </w:tcBorders>
                </w:tcPr>
                <w:p w14:paraId="6DFD0B82" w14:textId="77777777" w:rsidR="00CD1C7F" w:rsidRPr="001C0CC4" w:rsidRDefault="00CD1C7F" w:rsidP="00CD1C7F">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FAF5EEF" w14:textId="0DD5336C" w:rsidR="00CD1C7F" w:rsidRPr="001C0CC4" w:rsidRDefault="00CD1C7F" w:rsidP="00CD1C7F">
                  <w:pPr>
                    <w:pStyle w:val="TAC"/>
                  </w:pPr>
                  <w:r w:rsidRPr="00CD1C7F">
                    <w:t>≤</w:t>
                  </w:r>
                  <w:r>
                    <w:t xml:space="preserve"> </w:t>
                  </w:r>
                  <w:r w:rsidR="00F77972">
                    <w:t>4.5</w:t>
                  </w:r>
                </w:p>
              </w:tc>
              <w:tc>
                <w:tcPr>
                  <w:tcW w:w="712" w:type="pct"/>
                  <w:tcBorders>
                    <w:top w:val="single" w:sz="4" w:space="0" w:color="000000"/>
                    <w:left w:val="single" w:sz="4" w:space="0" w:color="000000"/>
                    <w:bottom w:val="single" w:sz="4" w:space="0" w:color="000000"/>
                    <w:right w:val="single" w:sz="4" w:space="0" w:color="000000"/>
                  </w:tcBorders>
                </w:tcPr>
                <w:p w14:paraId="25D9AF19" w14:textId="303BF276" w:rsidR="00CD1C7F" w:rsidRPr="001C0CC4" w:rsidRDefault="00CD1C7F" w:rsidP="00CD1C7F">
                  <w:pPr>
                    <w:pStyle w:val="TAC"/>
                  </w:pPr>
                  <w:r w:rsidRPr="00CD1C7F">
                    <w:t>≤</w:t>
                  </w:r>
                  <w:r>
                    <w:t xml:space="preserve"> </w:t>
                  </w:r>
                  <w:r w:rsidR="00F77972">
                    <w:t>4.0</w:t>
                  </w:r>
                </w:p>
              </w:tc>
              <w:tc>
                <w:tcPr>
                  <w:tcW w:w="712" w:type="pct"/>
                  <w:tcBorders>
                    <w:top w:val="single" w:sz="4" w:space="0" w:color="000000"/>
                    <w:left w:val="single" w:sz="4" w:space="0" w:color="000000"/>
                    <w:bottom w:val="single" w:sz="4" w:space="0" w:color="000000"/>
                    <w:right w:val="single" w:sz="4" w:space="0" w:color="000000"/>
                  </w:tcBorders>
                </w:tcPr>
                <w:p w14:paraId="2B1F155F" w14:textId="101E50E1" w:rsidR="00CD1C7F" w:rsidRPr="001C0CC4" w:rsidRDefault="00CD1C7F" w:rsidP="00CD1C7F">
                  <w:pPr>
                    <w:pStyle w:val="TAC"/>
                  </w:pPr>
                  <w:r w:rsidRPr="00CD1C7F">
                    <w:t>≤</w:t>
                  </w:r>
                  <w:r>
                    <w:t xml:space="preserve"> </w:t>
                  </w:r>
                  <w:r w:rsidR="00F77972">
                    <w:t>4.0</w:t>
                  </w:r>
                </w:p>
              </w:tc>
              <w:tc>
                <w:tcPr>
                  <w:tcW w:w="712" w:type="pct"/>
                  <w:tcBorders>
                    <w:top w:val="single" w:sz="4" w:space="0" w:color="000000"/>
                    <w:left w:val="single" w:sz="4" w:space="0" w:color="000000"/>
                    <w:bottom w:val="single" w:sz="4" w:space="0" w:color="000000"/>
                    <w:right w:val="single" w:sz="4" w:space="0" w:color="000000"/>
                  </w:tcBorders>
                </w:tcPr>
                <w:p w14:paraId="62839555" w14:textId="1A71AD8F" w:rsidR="00CD1C7F" w:rsidRPr="001C0CC4" w:rsidRDefault="00CD1C7F" w:rsidP="00CD1C7F">
                  <w:pPr>
                    <w:pStyle w:val="TAC"/>
                  </w:pPr>
                  <w:r w:rsidRPr="00CD1C7F">
                    <w:t>≤</w:t>
                  </w:r>
                  <w:r>
                    <w:t xml:space="preserve"> </w:t>
                  </w:r>
                  <w:r w:rsidR="00F77972">
                    <w:t>4.0</w:t>
                  </w:r>
                </w:p>
              </w:tc>
              <w:tc>
                <w:tcPr>
                  <w:tcW w:w="712" w:type="pct"/>
                  <w:tcBorders>
                    <w:top w:val="single" w:sz="4" w:space="0" w:color="000000"/>
                    <w:left w:val="single" w:sz="4" w:space="0" w:color="000000"/>
                    <w:bottom w:val="single" w:sz="4" w:space="0" w:color="000000"/>
                    <w:right w:val="single" w:sz="4" w:space="0" w:color="000000"/>
                  </w:tcBorders>
                </w:tcPr>
                <w:p w14:paraId="6D04C414" w14:textId="79F56CFF" w:rsidR="00CD1C7F" w:rsidRPr="001C0CC4" w:rsidRDefault="00CD1C7F" w:rsidP="00CD1C7F">
                  <w:pPr>
                    <w:pStyle w:val="TAC"/>
                  </w:pPr>
                  <w:r w:rsidRPr="00CD1C7F">
                    <w:t>≤</w:t>
                  </w:r>
                  <w:r>
                    <w:t xml:space="preserve"> </w:t>
                  </w:r>
                  <w:r w:rsidR="00F77972">
                    <w:t>4.5</w:t>
                  </w:r>
                </w:p>
              </w:tc>
            </w:tr>
            <w:tr w:rsidR="00CD1C7F" w:rsidRPr="001C0CC4" w14:paraId="52BB3E0A" w14:textId="77777777" w:rsidTr="00CD1C7F">
              <w:trPr>
                <w:jc w:val="center"/>
              </w:trPr>
              <w:tc>
                <w:tcPr>
                  <w:tcW w:w="495" w:type="pct"/>
                  <w:tcBorders>
                    <w:left w:val="single" w:sz="4" w:space="0" w:color="auto"/>
                    <w:right w:val="single" w:sz="4" w:space="0" w:color="auto"/>
                  </w:tcBorders>
                  <w:shd w:val="clear" w:color="auto" w:fill="auto"/>
                </w:tcPr>
                <w:p w14:paraId="27D5E461" w14:textId="77777777" w:rsidR="00CD1C7F" w:rsidRPr="001C0CC4" w:rsidRDefault="00CD1C7F" w:rsidP="00CD1C7F">
                  <w:pPr>
                    <w:pStyle w:val="TAC"/>
                  </w:pPr>
                </w:p>
              </w:tc>
              <w:tc>
                <w:tcPr>
                  <w:tcW w:w="480" w:type="pct"/>
                  <w:tcBorders>
                    <w:left w:val="single" w:sz="4" w:space="0" w:color="auto"/>
                    <w:right w:val="single" w:sz="4" w:space="0" w:color="auto"/>
                  </w:tcBorders>
                  <w:shd w:val="clear" w:color="auto" w:fill="auto"/>
                </w:tcPr>
                <w:p w14:paraId="53A72398"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4E0D6D90" w14:textId="77777777" w:rsidR="00CD1C7F" w:rsidRPr="001C0CC4" w:rsidRDefault="00CD1C7F" w:rsidP="00CD1C7F">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4310400" w14:textId="425ABC15" w:rsidR="00CD1C7F" w:rsidRPr="001C0CC4" w:rsidRDefault="00CD1C7F" w:rsidP="00CD1C7F">
                  <w:pPr>
                    <w:pStyle w:val="TAC"/>
                  </w:pPr>
                  <w:r w:rsidRPr="00CD1C7F">
                    <w:t>≤</w:t>
                  </w:r>
                  <w:r>
                    <w:t xml:space="preserve"> </w:t>
                  </w:r>
                  <w:r w:rsidR="00CC3733">
                    <w:t>4.5</w:t>
                  </w:r>
                </w:p>
              </w:tc>
              <w:tc>
                <w:tcPr>
                  <w:tcW w:w="712" w:type="pct"/>
                  <w:tcBorders>
                    <w:top w:val="single" w:sz="4" w:space="0" w:color="000000"/>
                    <w:left w:val="single" w:sz="4" w:space="0" w:color="000000"/>
                    <w:bottom w:val="single" w:sz="4" w:space="0" w:color="000000"/>
                    <w:right w:val="single" w:sz="4" w:space="0" w:color="000000"/>
                  </w:tcBorders>
                </w:tcPr>
                <w:p w14:paraId="17737A46" w14:textId="7F2998A1" w:rsidR="00CD1C7F" w:rsidRPr="001C0CC4" w:rsidRDefault="00CD1C7F" w:rsidP="00CD1C7F">
                  <w:pPr>
                    <w:pStyle w:val="TAC"/>
                  </w:pPr>
                  <w:r w:rsidRPr="00CD1C7F">
                    <w:t>≤</w:t>
                  </w:r>
                  <w:r>
                    <w:t xml:space="preserve"> </w:t>
                  </w:r>
                  <w:r w:rsidR="00CC3733">
                    <w:t>4.0</w:t>
                  </w:r>
                </w:p>
              </w:tc>
              <w:tc>
                <w:tcPr>
                  <w:tcW w:w="712" w:type="pct"/>
                  <w:tcBorders>
                    <w:top w:val="single" w:sz="4" w:space="0" w:color="000000"/>
                    <w:left w:val="single" w:sz="4" w:space="0" w:color="000000"/>
                    <w:bottom w:val="single" w:sz="4" w:space="0" w:color="000000"/>
                    <w:right w:val="single" w:sz="4" w:space="0" w:color="000000"/>
                  </w:tcBorders>
                </w:tcPr>
                <w:p w14:paraId="44269616" w14:textId="59ADE5F6" w:rsidR="00CD1C7F" w:rsidRPr="001C0CC4" w:rsidRDefault="00CD1C7F" w:rsidP="00CD1C7F">
                  <w:pPr>
                    <w:pStyle w:val="TAC"/>
                  </w:pPr>
                  <w:r w:rsidRPr="00CD1C7F">
                    <w:t>≤</w:t>
                  </w:r>
                  <w:r>
                    <w:t xml:space="preserve"> </w:t>
                  </w:r>
                  <w:r w:rsidR="00CC3733">
                    <w:t>4.0</w:t>
                  </w:r>
                </w:p>
              </w:tc>
              <w:tc>
                <w:tcPr>
                  <w:tcW w:w="712" w:type="pct"/>
                  <w:tcBorders>
                    <w:top w:val="single" w:sz="4" w:space="0" w:color="000000"/>
                    <w:left w:val="single" w:sz="4" w:space="0" w:color="000000"/>
                    <w:bottom w:val="single" w:sz="4" w:space="0" w:color="000000"/>
                    <w:right w:val="single" w:sz="4" w:space="0" w:color="000000"/>
                  </w:tcBorders>
                </w:tcPr>
                <w:p w14:paraId="1758AED9" w14:textId="24D6928E" w:rsidR="00CD1C7F" w:rsidRPr="001C0CC4" w:rsidRDefault="00CD1C7F" w:rsidP="00CD1C7F">
                  <w:pPr>
                    <w:pStyle w:val="TAC"/>
                  </w:pPr>
                  <w:r w:rsidRPr="00CD1C7F">
                    <w:t>≤</w:t>
                  </w:r>
                  <w:r>
                    <w:t xml:space="preserve"> </w:t>
                  </w:r>
                  <w:r w:rsidR="00CC3733">
                    <w:t>4.0</w:t>
                  </w:r>
                </w:p>
              </w:tc>
              <w:tc>
                <w:tcPr>
                  <w:tcW w:w="712" w:type="pct"/>
                  <w:tcBorders>
                    <w:top w:val="single" w:sz="4" w:space="0" w:color="000000"/>
                    <w:left w:val="single" w:sz="4" w:space="0" w:color="000000"/>
                    <w:bottom w:val="single" w:sz="4" w:space="0" w:color="000000"/>
                    <w:right w:val="single" w:sz="4" w:space="0" w:color="000000"/>
                  </w:tcBorders>
                </w:tcPr>
                <w:p w14:paraId="4038810A" w14:textId="6B53820D" w:rsidR="00CD1C7F" w:rsidRPr="001C0CC4" w:rsidRDefault="00CD1C7F" w:rsidP="00CD1C7F">
                  <w:pPr>
                    <w:pStyle w:val="TAC"/>
                  </w:pPr>
                  <w:r w:rsidRPr="00CD1C7F">
                    <w:t>≤</w:t>
                  </w:r>
                  <w:r>
                    <w:t xml:space="preserve"> </w:t>
                  </w:r>
                  <w:r w:rsidR="00CC3733">
                    <w:t>4.5</w:t>
                  </w:r>
                </w:p>
              </w:tc>
            </w:tr>
            <w:tr w:rsidR="00CD1C7F" w:rsidRPr="001C0CC4" w14:paraId="7E004248" w14:textId="77777777" w:rsidTr="00CD1C7F">
              <w:trPr>
                <w:jc w:val="center"/>
              </w:trPr>
              <w:tc>
                <w:tcPr>
                  <w:tcW w:w="495" w:type="pct"/>
                  <w:tcBorders>
                    <w:left w:val="single" w:sz="4" w:space="0" w:color="auto"/>
                    <w:right w:val="single" w:sz="4" w:space="0" w:color="auto"/>
                  </w:tcBorders>
                  <w:shd w:val="clear" w:color="auto" w:fill="auto"/>
                </w:tcPr>
                <w:p w14:paraId="7447E490" w14:textId="77777777" w:rsidR="00CD1C7F" w:rsidRPr="001C0CC4" w:rsidRDefault="00CD1C7F" w:rsidP="00CD1C7F">
                  <w:pPr>
                    <w:pStyle w:val="TAC"/>
                  </w:pPr>
                </w:p>
              </w:tc>
              <w:tc>
                <w:tcPr>
                  <w:tcW w:w="480" w:type="pct"/>
                  <w:tcBorders>
                    <w:left w:val="single" w:sz="4" w:space="0" w:color="auto"/>
                    <w:right w:val="single" w:sz="4" w:space="0" w:color="auto"/>
                  </w:tcBorders>
                  <w:shd w:val="clear" w:color="auto" w:fill="auto"/>
                </w:tcPr>
                <w:p w14:paraId="05186DD7"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153A7898" w14:textId="77777777" w:rsidR="00CD1C7F" w:rsidRPr="001C0CC4" w:rsidRDefault="00CD1C7F" w:rsidP="00CD1C7F">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F312E7D" w14:textId="114ECF43" w:rsidR="00CD1C7F" w:rsidRPr="001C0CC4" w:rsidRDefault="00CD1C7F" w:rsidP="00CD1C7F">
                  <w:pPr>
                    <w:pStyle w:val="TAC"/>
                  </w:pPr>
                  <w:r w:rsidRPr="00CD1C7F">
                    <w:t>≤</w:t>
                  </w:r>
                  <w:r>
                    <w:t xml:space="preserve"> </w:t>
                  </w:r>
                  <w:r w:rsidR="00CC3733">
                    <w:t>4</w:t>
                  </w:r>
                  <w:r>
                    <w:t>.5</w:t>
                  </w:r>
                </w:p>
              </w:tc>
              <w:tc>
                <w:tcPr>
                  <w:tcW w:w="712" w:type="pct"/>
                  <w:tcBorders>
                    <w:top w:val="single" w:sz="4" w:space="0" w:color="000000"/>
                    <w:left w:val="single" w:sz="4" w:space="0" w:color="000000"/>
                    <w:bottom w:val="single" w:sz="4" w:space="0" w:color="000000"/>
                    <w:right w:val="single" w:sz="4" w:space="0" w:color="000000"/>
                  </w:tcBorders>
                </w:tcPr>
                <w:p w14:paraId="1CD1785C" w14:textId="3F60FA1E" w:rsidR="00CD1C7F" w:rsidRPr="001C0CC4" w:rsidRDefault="00CD1C7F" w:rsidP="00CD1C7F">
                  <w:pPr>
                    <w:pStyle w:val="TAC"/>
                  </w:pPr>
                  <w:r w:rsidRPr="00CD1C7F">
                    <w:t>≤</w:t>
                  </w:r>
                  <w:r>
                    <w:t xml:space="preserve"> </w:t>
                  </w:r>
                  <w:r w:rsidR="00CC3733">
                    <w:t>4</w:t>
                  </w:r>
                  <w:r>
                    <w:t>.</w:t>
                  </w:r>
                  <w:r w:rsidR="00CC3733">
                    <w:t>0</w:t>
                  </w:r>
                </w:p>
              </w:tc>
              <w:tc>
                <w:tcPr>
                  <w:tcW w:w="712" w:type="pct"/>
                  <w:tcBorders>
                    <w:top w:val="single" w:sz="4" w:space="0" w:color="000000"/>
                    <w:left w:val="single" w:sz="4" w:space="0" w:color="000000"/>
                    <w:bottom w:val="single" w:sz="4" w:space="0" w:color="000000"/>
                    <w:right w:val="single" w:sz="4" w:space="0" w:color="000000"/>
                  </w:tcBorders>
                </w:tcPr>
                <w:p w14:paraId="2B031A25" w14:textId="55D588A0" w:rsidR="00CD1C7F" w:rsidRPr="001C0CC4" w:rsidRDefault="00CD1C7F" w:rsidP="00CD1C7F">
                  <w:pPr>
                    <w:pStyle w:val="TAC"/>
                  </w:pPr>
                  <w:r w:rsidRPr="00CD1C7F">
                    <w:t>≤</w:t>
                  </w:r>
                  <w:r>
                    <w:t xml:space="preserve"> </w:t>
                  </w:r>
                  <w:r w:rsidR="00CC3733">
                    <w:t>4</w:t>
                  </w:r>
                  <w:r>
                    <w:t>.</w:t>
                  </w:r>
                  <w:r w:rsidR="00CC3733">
                    <w:t>0</w:t>
                  </w:r>
                </w:p>
              </w:tc>
              <w:tc>
                <w:tcPr>
                  <w:tcW w:w="712" w:type="pct"/>
                  <w:tcBorders>
                    <w:top w:val="single" w:sz="4" w:space="0" w:color="000000"/>
                    <w:left w:val="single" w:sz="4" w:space="0" w:color="000000"/>
                    <w:bottom w:val="single" w:sz="4" w:space="0" w:color="000000"/>
                    <w:right w:val="single" w:sz="4" w:space="0" w:color="000000"/>
                  </w:tcBorders>
                </w:tcPr>
                <w:p w14:paraId="310EC42D" w14:textId="4A7FA42E" w:rsidR="00CD1C7F" w:rsidRPr="001C0CC4" w:rsidRDefault="00CD1C7F" w:rsidP="00CD1C7F">
                  <w:pPr>
                    <w:pStyle w:val="TAC"/>
                  </w:pPr>
                  <w:r w:rsidRPr="00CD1C7F">
                    <w:t>≤</w:t>
                  </w:r>
                  <w:r>
                    <w:t xml:space="preserve"> </w:t>
                  </w:r>
                  <w:r w:rsidR="00CC3733">
                    <w:t>4</w:t>
                  </w:r>
                  <w:r>
                    <w:t>.</w:t>
                  </w:r>
                  <w:r w:rsidR="00CC3733">
                    <w:t>0</w:t>
                  </w:r>
                </w:p>
              </w:tc>
              <w:tc>
                <w:tcPr>
                  <w:tcW w:w="712" w:type="pct"/>
                  <w:tcBorders>
                    <w:top w:val="single" w:sz="4" w:space="0" w:color="000000"/>
                    <w:left w:val="single" w:sz="4" w:space="0" w:color="000000"/>
                    <w:bottom w:val="single" w:sz="4" w:space="0" w:color="000000"/>
                    <w:right w:val="single" w:sz="4" w:space="0" w:color="000000"/>
                  </w:tcBorders>
                </w:tcPr>
                <w:p w14:paraId="1E88B7CF" w14:textId="7809C328" w:rsidR="00CD1C7F" w:rsidRPr="001C0CC4" w:rsidRDefault="00CD1C7F" w:rsidP="00CD1C7F">
                  <w:pPr>
                    <w:pStyle w:val="TAC"/>
                  </w:pPr>
                  <w:r w:rsidRPr="00CD1C7F">
                    <w:t>≤</w:t>
                  </w:r>
                  <w:r>
                    <w:t xml:space="preserve"> </w:t>
                  </w:r>
                  <w:r w:rsidR="00CC3733">
                    <w:t>4</w:t>
                  </w:r>
                  <w:r>
                    <w:t>.5</w:t>
                  </w:r>
                </w:p>
              </w:tc>
            </w:tr>
            <w:tr w:rsidR="00CD1C7F" w:rsidRPr="001C0CC4" w14:paraId="68A675EE" w14:textId="77777777" w:rsidTr="00CD1C7F">
              <w:trPr>
                <w:jc w:val="center"/>
              </w:trPr>
              <w:tc>
                <w:tcPr>
                  <w:tcW w:w="495" w:type="pct"/>
                  <w:tcBorders>
                    <w:left w:val="single" w:sz="4" w:space="0" w:color="auto"/>
                    <w:bottom w:val="single" w:sz="4" w:space="0" w:color="auto"/>
                    <w:right w:val="single" w:sz="4" w:space="0" w:color="auto"/>
                  </w:tcBorders>
                  <w:shd w:val="clear" w:color="auto" w:fill="auto"/>
                </w:tcPr>
                <w:p w14:paraId="6AFBCC4C" w14:textId="77777777" w:rsidR="00CD1C7F" w:rsidRPr="001C0CC4" w:rsidRDefault="00CD1C7F" w:rsidP="00CD1C7F">
                  <w:pPr>
                    <w:pStyle w:val="TAC"/>
                  </w:pPr>
                </w:p>
              </w:tc>
              <w:tc>
                <w:tcPr>
                  <w:tcW w:w="480" w:type="pct"/>
                  <w:tcBorders>
                    <w:left w:val="single" w:sz="4" w:space="0" w:color="auto"/>
                    <w:bottom w:val="single" w:sz="4" w:space="0" w:color="auto"/>
                    <w:right w:val="single" w:sz="4" w:space="0" w:color="auto"/>
                  </w:tcBorders>
                  <w:shd w:val="clear" w:color="auto" w:fill="auto"/>
                </w:tcPr>
                <w:p w14:paraId="58D98175"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2B485D77" w14:textId="77777777" w:rsidR="00CD1C7F" w:rsidRPr="001C0CC4" w:rsidRDefault="00CD1C7F" w:rsidP="00CD1C7F">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23670A8" w14:textId="1202B339" w:rsidR="00CD1C7F" w:rsidRPr="001C0CC4" w:rsidRDefault="00CD1C7F" w:rsidP="00CD1C7F">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4D8C8903" w14:textId="330D1B79" w:rsidR="00CD1C7F" w:rsidRPr="001C0CC4" w:rsidRDefault="00CD1C7F" w:rsidP="00CD1C7F">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237129D5" w14:textId="1F2CC66B" w:rsidR="00CD1C7F" w:rsidRPr="001C0CC4" w:rsidRDefault="00CD1C7F" w:rsidP="00CD1C7F">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475E9FE1" w14:textId="1C4DAB70" w:rsidR="00CD1C7F" w:rsidRPr="001C0CC4" w:rsidRDefault="00CD1C7F" w:rsidP="00CD1C7F">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142849DE" w14:textId="4F56633B" w:rsidR="00CD1C7F" w:rsidRPr="001C0CC4" w:rsidRDefault="00CD1C7F" w:rsidP="00CD1C7F">
                  <w:pPr>
                    <w:pStyle w:val="TAC"/>
                  </w:pPr>
                  <w:r w:rsidRPr="00CD1C7F">
                    <w:t>≤</w:t>
                  </w:r>
                  <w:r>
                    <w:t xml:space="preserve"> 6.5</w:t>
                  </w:r>
                </w:p>
              </w:tc>
            </w:tr>
          </w:tbl>
          <w:p w14:paraId="550712B6" w14:textId="77777777" w:rsidR="00E605C0" w:rsidRPr="001C0CC4" w:rsidRDefault="00E605C0" w:rsidP="00E605C0"/>
          <w:p w14:paraId="6F42AB89" w14:textId="77777777" w:rsidR="00E605C0" w:rsidRDefault="00E605C0" w:rsidP="00740932"/>
        </w:tc>
      </w:tr>
    </w:tbl>
    <w:p w14:paraId="30B95BAD" w14:textId="10EC88B5" w:rsidR="004634D0" w:rsidRDefault="00F16360" w:rsidP="00D73E7C">
      <w:pPr>
        <w:pStyle w:val="Heading6"/>
        <w:ind w:left="0" w:firstLine="0"/>
        <w:rPr>
          <w:rFonts w:ascii="Times New Roman" w:hAnsi="Times New Roman"/>
        </w:rPr>
      </w:pPr>
      <w:r w:rsidRPr="00E75E9D">
        <w:rPr>
          <w:rFonts w:ascii="Times New Roman" w:hAnsi="Times New Roman"/>
          <w:b/>
          <w:bCs/>
        </w:rPr>
        <w:t>Proposal</w:t>
      </w:r>
      <w:r w:rsidR="005F154E">
        <w:rPr>
          <w:rFonts w:ascii="Times New Roman" w:hAnsi="Times New Roman"/>
          <w:b/>
          <w:bCs/>
        </w:rPr>
        <w:t xml:space="preserve"> 2</w:t>
      </w:r>
      <w:r w:rsidRPr="00E75E9D">
        <w:rPr>
          <w:rFonts w:ascii="Times New Roman" w:hAnsi="Times New Roman"/>
          <w:b/>
          <w:bCs/>
        </w:rPr>
        <w:t>:</w:t>
      </w:r>
      <w:r w:rsidRPr="00E75E9D">
        <w:rPr>
          <w:rFonts w:ascii="Times New Roman" w:hAnsi="Times New Roman"/>
        </w:rPr>
        <w:t xml:space="preserve"> Introduce A-MPR for</w:t>
      </w:r>
      <w:r w:rsidR="00022BBA" w:rsidRPr="00E75E9D">
        <w:rPr>
          <w:rFonts w:ascii="Times New Roman" w:hAnsi="Times New Roman"/>
        </w:rPr>
        <w:t xml:space="preserve"> </w:t>
      </w:r>
      <w:r w:rsidR="004C7DE7">
        <w:rPr>
          <w:rFonts w:ascii="Times New Roman" w:hAnsi="Times New Roman"/>
        </w:rPr>
        <w:t xml:space="preserve">the new </w:t>
      </w:r>
      <w:r w:rsidR="00022BBA" w:rsidRPr="00E75E9D">
        <w:rPr>
          <w:rFonts w:ascii="Times New Roman" w:hAnsi="Times New Roman"/>
        </w:rPr>
        <w:t>NS_</w:t>
      </w:r>
      <w:r w:rsidR="00D35683">
        <w:rPr>
          <w:rFonts w:ascii="Times New Roman" w:hAnsi="Times New Roman"/>
        </w:rPr>
        <w:t>61</w:t>
      </w:r>
      <w:r w:rsidR="00022BBA" w:rsidRPr="00E75E9D">
        <w:rPr>
          <w:rFonts w:ascii="Times New Roman" w:hAnsi="Times New Roman"/>
        </w:rPr>
        <w:t xml:space="preserve"> with</w:t>
      </w:r>
      <w:r w:rsidRPr="00E75E9D">
        <w:rPr>
          <w:rFonts w:ascii="Times New Roman" w:hAnsi="Times New Roman"/>
        </w:rPr>
        <w:t xml:space="preserve"> 5MHz CBW</w:t>
      </w:r>
      <w:r w:rsidR="00022BBA" w:rsidRPr="00E75E9D">
        <w:rPr>
          <w:rFonts w:ascii="Times New Roman" w:hAnsi="Times New Roman"/>
        </w:rPr>
        <w:t xml:space="preserve"> according to the proposed CR</w:t>
      </w:r>
      <w:r w:rsidR="00E75E9D" w:rsidRPr="00E75E9D">
        <w:rPr>
          <w:rFonts w:ascii="Times New Roman" w:hAnsi="Times New Roman"/>
        </w:rPr>
        <w:t xml:space="preserve">s </w:t>
      </w:r>
      <w:r w:rsidR="00D35683">
        <w:rPr>
          <w:rFonts w:ascii="Times New Roman" w:hAnsi="Times New Roman"/>
        </w:rPr>
        <w:fldChar w:fldCharType="begin"/>
      </w:r>
      <w:r w:rsidR="00D35683">
        <w:rPr>
          <w:rFonts w:ascii="Times New Roman" w:hAnsi="Times New Roman"/>
        </w:rPr>
        <w:instrText xml:space="preserve"> REF _Ref97555065 \r \h </w:instrText>
      </w:r>
      <w:r w:rsidR="00D35683">
        <w:rPr>
          <w:rFonts w:ascii="Times New Roman" w:hAnsi="Times New Roman"/>
        </w:rPr>
      </w:r>
      <w:r w:rsidR="00D35683">
        <w:rPr>
          <w:rFonts w:ascii="Times New Roman" w:hAnsi="Times New Roman"/>
        </w:rPr>
        <w:fldChar w:fldCharType="separate"/>
      </w:r>
      <w:r w:rsidR="00225D5C">
        <w:rPr>
          <w:rFonts w:ascii="Times New Roman" w:hAnsi="Times New Roman"/>
        </w:rPr>
        <w:t>[9]</w:t>
      </w:r>
      <w:r w:rsidR="00D35683">
        <w:rPr>
          <w:rFonts w:ascii="Times New Roman" w:hAnsi="Times New Roman"/>
        </w:rPr>
        <w:fldChar w:fldCharType="end"/>
      </w:r>
      <w:r w:rsidR="00D35683">
        <w:rPr>
          <w:rFonts w:ascii="Times New Roman" w:hAnsi="Times New Roman"/>
        </w:rPr>
        <w:t xml:space="preserve">, </w:t>
      </w:r>
      <w:r w:rsidR="00D35683">
        <w:rPr>
          <w:rFonts w:ascii="Times New Roman" w:hAnsi="Times New Roman"/>
        </w:rPr>
        <w:fldChar w:fldCharType="begin"/>
      </w:r>
      <w:r w:rsidR="00D35683">
        <w:rPr>
          <w:rFonts w:ascii="Times New Roman" w:hAnsi="Times New Roman"/>
        </w:rPr>
        <w:instrText xml:space="preserve"> REF _Ref97555066 \r \h </w:instrText>
      </w:r>
      <w:r w:rsidR="00D35683">
        <w:rPr>
          <w:rFonts w:ascii="Times New Roman" w:hAnsi="Times New Roman"/>
        </w:rPr>
      </w:r>
      <w:r w:rsidR="00D35683">
        <w:rPr>
          <w:rFonts w:ascii="Times New Roman" w:hAnsi="Times New Roman"/>
        </w:rPr>
        <w:fldChar w:fldCharType="separate"/>
      </w:r>
      <w:r w:rsidR="00225D5C">
        <w:rPr>
          <w:rFonts w:ascii="Times New Roman" w:hAnsi="Times New Roman"/>
        </w:rPr>
        <w:t>[10]</w:t>
      </w:r>
      <w:r w:rsidR="00D35683">
        <w:rPr>
          <w:rFonts w:ascii="Times New Roman" w:hAnsi="Times New Roman"/>
        </w:rPr>
        <w:fldChar w:fldCharType="end"/>
      </w:r>
      <w:r w:rsidR="00022BBA" w:rsidRPr="00E75E9D">
        <w:rPr>
          <w:rFonts w:ascii="Times New Roman" w:hAnsi="Times New Roman"/>
        </w:rPr>
        <w:t>.</w:t>
      </w:r>
    </w:p>
    <w:p w14:paraId="56D203FA" w14:textId="357F3A1D" w:rsidR="000F5A7B" w:rsidRDefault="000F5A7B" w:rsidP="000F5A7B">
      <w:pPr>
        <w:pStyle w:val="Heading6"/>
        <w:ind w:left="0" w:firstLine="0"/>
        <w:rPr>
          <w:rFonts w:ascii="Times New Roman" w:hAnsi="Times New Roman"/>
        </w:rPr>
      </w:pPr>
      <w:r w:rsidRPr="00E75E9D">
        <w:rPr>
          <w:rFonts w:ascii="Times New Roman" w:hAnsi="Times New Roman"/>
          <w:b/>
          <w:bCs/>
        </w:rPr>
        <w:t>Proposal</w:t>
      </w:r>
      <w:r>
        <w:rPr>
          <w:rFonts w:ascii="Times New Roman" w:hAnsi="Times New Roman"/>
          <w:b/>
          <w:bCs/>
        </w:rPr>
        <w:t xml:space="preserve"> 3</w:t>
      </w:r>
      <w:r w:rsidRPr="00E75E9D">
        <w:rPr>
          <w:rFonts w:ascii="Times New Roman" w:hAnsi="Times New Roman"/>
          <w:b/>
          <w:bCs/>
        </w:rPr>
        <w:t>:</w:t>
      </w:r>
      <w:r w:rsidRPr="00E75E9D">
        <w:rPr>
          <w:rFonts w:ascii="Times New Roman" w:hAnsi="Times New Roman"/>
        </w:rPr>
        <w:t xml:space="preserve"> </w:t>
      </w:r>
      <w:r>
        <w:rPr>
          <w:rFonts w:ascii="Times New Roman" w:hAnsi="Times New Roman"/>
        </w:rPr>
        <w:t>For 10MHz CBW, reuse the NS_21</w:t>
      </w:r>
      <w:r w:rsidRPr="00E75E9D">
        <w:rPr>
          <w:rFonts w:ascii="Times New Roman" w:hAnsi="Times New Roman"/>
        </w:rPr>
        <w:t xml:space="preserve"> A-MPR for </w:t>
      </w:r>
      <w:r>
        <w:rPr>
          <w:rFonts w:ascii="Times New Roman" w:hAnsi="Times New Roman"/>
        </w:rPr>
        <w:t xml:space="preserve">the new </w:t>
      </w:r>
      <w:r w:rsidRPr="00E75E9D">
        <w:rPr>
          <w:rFonts w:ascii="Times New Roman" w:hAnsi="Times New Roman"/>
        </w:rPr>
        <w:t>NS_</w:t>
      </w:r>
      <w:r>
        <w:rPr>
          <w:rFonts w:ascii="Times New Roman" w:hAnsi="Times New Roman"/>
        </w:rPr>
        <w:t>61</w:t>
      </w:r>
      <w:r w:rsidRPr="00E75E9D">
        <w:rPr>
          <w:rFonts w:ascii="Times New Roman" w:hAnsi="Times New Roman"/>
        </w:rPr>
        <w:t xml:space="preserve"> according to the proposed CRs </w:t>
      </w:r>
      <w:r>
        <w:rPr>
          <w:rFonts w:ascii="Times New Roman" w:hAnsi="Times New Roman"/>
        </w:rPr>
        <w:fldChar w:fldCharType="begin"/>
      </w:r>
      <w:r>
        <w:rPr>
          <w:rFonts w:ascii="Times New Roman" w:hAnsi="Times New Roman"/>
        </w:rPr>
        <w:instrText xml:space="preserve"> REF _Ref97555065 \r \h </w:instrText>
      </w:r>
      <w:r>
        <w:rPr>
          <w:rFonts w:ascii="Times New Roman" w:hAnsi="Times New Roman"/>
        </w:rPr>
      </w:r>
      <w:r>
        <w:rPr>
          <w:rFonts w:ascii="Times New Roman" w:hAnsi="Times New Roman"/>
        </w:rPr>
        <w:fldChar w:fldCharType="separate"/>
      </w:r>
      <w:r w:rsidR="00225D5C">
        <w:rPr>
          <w:rFonts w:ascii="Times New Roman" w:hAnsi="Times New Roman"/>
        </w:rPr>
        <w:t>[9]</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_Ref97555066 \r \h </w:instrText>
      </w:r>
      <w:r>
        <w:rPr>
          <w:rFonts w:ascii="Times New Roman" w:hAnsi="Times New Roman"/>
        </w:rPr>
      </w:r>
      <w:r>
        <w:rPr>
          <w:rFonts w:ascii="Times New Roman" w:hAnsi="Times New Roman"/>
        </w:rPr>
        <w:fldChar w:fldCharType="separate"/>
      </w:r>
      <w:r w:rsidR="00225D5C">
        <w:rPr>
          <w:rFonts w:ascii="Times New Roman" w:hAnsi="Times New Roman"/>
        </w:rPr>
        <w:t>[10]</w:t>
      </w:r>
      <w:r>
        <w:rPr>
          <w:rFonts w:ascii="Times New Roman" w:hAnsi="Times New Roman"/>
        </w:rPr>
        <w:fldChar w:fldCharType="end"/>
      </w:r>
      <w:r w:rsidRPr="00E75E9D">
        <w:rPr>
          <w:rFonts w:ascii="Times New Roman" w:hAnsi="Times New Roman"/>
        </w:rPr>
        <w:t>.</w:t>
      </w:r>
    </w:p>
    <w:p w14:paraId="62A3298B" w14:textId="287DABEA" w:rsidR="00EA2F80" w:rsidRDefault="00EA2F80" w:rsidP="00EA2F80"/>
    <w:p w14:paraId="3B956589" w14:textId="3967455C" w:rsidR="00EA2F80" w:rsidRDefault="00EA2F80" w:rsidP="00EA2F80">
      <w:pPr>
        <w:pStyle w:val="Heading5"/>
      </w:pPr>
      <w:r>
        <w:t>2.</w:t>
      </w:r>
      <w:r w:rsidR="00855F7B">
        <w:t>3</w:t>
      </w:r>
      <w:r>
        <w:t xml:space="preserve"> Legacy UE considerations</w:t>
      </w:r>
    </w:p>
    <w:p w14:paraId="480FC9FD" w14:textId="4FD78F0A" w:rsidR="00EA2F80" w:rsidRDefault="00EA2F80" w:rsidP="00EA2F80">
      <w:r>
        <w:t xml:space="preserve">We understand that there might be certain challenges with introducing a new network </w:t>
      </w:r>
      <w:r w:rsidR="006B53D2">
        <w:t>signalling</w:t>
      </w:r>
      <w:r>
        <w:t xml:space="preserve"> </w:t>
      </w:r>
      <w:r w:rsidR="00321E8B">
        <w:t xml:space="preserve">value </w:t>
      </w:r>
      <w:r>
        <w:t xml:space="preserve">for Canadian requirements. In summary, it has been realized during the discussion in RAN4#101-e and captured in </w:t>
      </w:r>
      <w:r w:rsidR="00321E8B">
        <w:fldChar w:fldCharType="begin"/>
      </w:r>
      <w:r w:rsidR="00321E8B">
        <w:instrText xml:space="preserve"> REF _Ref97554571 \r \h </w:instrText>
      </w:r>
      <w:r w:rsidR="00321E8B">
        <w:fldChar w:fldCharType="separate"/>
      </w:r>
      <w:r w:rsidR="00225D5C">
        <w:t>[3]</w:t>
      </w:r>
      <w:r w:rsidR="00321E8B">
        <w:fldChar w:fldCharType="end"/>
      </w:r>
      <w:r w:rsidR="00321E8B">
        <w:t xml:space="preserve"> </w:t>
      </w:r>
      <w:r>
        <w:t xml:space="preserve">that the Canadian regulatory emission requirements are sharper at the channel edges compared to FCC regulations. The new NS value intendeds to close the gap and cover those requirements. </w:t>
      </w:r>
    </w:p>
    <w:p w14:paraId="20C4BCB0" w14:textId="77777777" w:rsidR="00EA2F80" w:rsidRDefault="00EA2F80" w:rsidP="00EA2F80">
      <w:r>
        <w:t xml:space="preserve">It is true that the difference between FCC 27.53 and RSS-195 was not recognized since it was introduced to LTE with NS_21. However, we do not consider this to be a valid reason to not correct an oversight. Our understanding is that 3GPP specs should follow regulatory requirements as best as possible. This drive to correct specification (even if the oversight is years old) could recently been observed with the update on additional emission requirements for CA/DC. In this case it has been found that combined emission requirements of CA/DC have not been handled correctly. This was corrected by introducing new sets of requirements. And we think the same should be done here. </w:t>
      </w:r>
    </w:p>
    <w:p w14:paraId="7838F17E" w14:textId="2B51B111" w:rsidR="00EA2F80" w:rsidRDefault="00EA2F80" w:rsidP="00EA2F80">
      <w:r>
        <w:t xml:space="preserve">LTE devices with NS_21 seem to be able to comply with RSS-195, as there has not been raised compliance issues by regulatory bodies for years. With the introduction of n30 to NR in Rel-16 it is not granted that this will continue as NR features several differences in spectrum usage and waveforms e.g. CP-OFDM with increased power backoff. Therefore, we propose to introduce the new network </w:t>
      </w:r>
      <w:r w:rsidR="006B53D2">
        <w:t>signalling</w:t>
      </w:r>
      <w:r>
        <w:t xml:space="preserve"> to circumvent the future issue of millions of legacy devices not correctly implementing RSS-195 requirements.</w:t>
      </w:r>
    </w:p>
    <w:p w14:paraId="6E33E1A5" w14:textId="6C1459CE" w:rsidR="00321E8B" w:rsidRDefault="00855F7B" w:rsidP="00EA2F80">
      <w:r>
        <w:t xml:space="preserve">During the RAN4 discussion of this issue, the following concern related to legacy UEs was raised </w:t>
      </w:r>
      <w:r>
        <w:fldChar w:fldCharType="begin"/>
      </w:r>
      <w:r>
        <w:instrText xml:space="preserve"> REF _Ref97554937 \r \h </w:instrText>
      </w:r>
      <w:r>
        <w:fldChar w:fldCharType="separate"/>
      </w:r>
      <w:r w:rsidR="00225D5C">
        <w:t>[8]</w:t>
      </w:r>
      <w:r>
        <w:fldChar w:fldCharType="end"/>
      </w:r>
      <w:r>
        <w:t>:</w:t>
      </w:r>
    </w:p>
    <w:tbl>
      <w:tblPr>
        <w:tblStyle w:val="TableGrid"/>
        <w:tblW w:w="0" w:type="auto"/>
        <w:tblLook w:val="04A0" w:firstRow="1" w:lastRow="0" w:firstColumn="1" w:lastColumn="0" w:noHBand="0" w:noVBand="1"/>
      </w:tblPr>
      <w:tblGrid>
        <w:gridCol w:w="1236"/>
        <w:gridCol w:w="8395"/>
      </w:tblGrid>
      <w:tr w:rsidR="00855F7B" w14:paraId="172F6862" w14:textId="77777777" w:rsidTr="005301DC">
        <w:tc>
          <w:tcPr>
            <w:tcW w:w="1236" w:type="dxa"/>
          </w:tcPr>
          <w:p w14:paraId="21AD2981" w14:textId="77777777" w:rsidR="00855F7B" w:rsidRDefault="00855F7B" w:rsidP="005301D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B1DF43C" w14:textId="77777777" w:rsidR="00855F7B" w:rsidRDefault="00855F7B" w:rsidP="005301DC">
            <w:pPr>
              <w:spacing w:after="120"/>
              <w:rPr>
                <w:rFonts w:eastAsiaTheme="minorEastAsia"/>
                <w:color w:val="0070C0"/>
                <w:lang w:val="en-US" w:eastAsia="zh-CN"/>
              </w:rPr>
            </w:pPr>
            <w:r>
              <w:rPr>
                <w:rFonts w:eastAsiaTheme="minorEastAsia"/>
                <w:color w:val="0070C0"/>
                <w:lang w:val="en-US" w:eastAsia="zh-CN"/>
              </w:rPr>
              <w:t>Our main concern is that will legacy LTE devices (that are attaching to Network with NS_21) be able to attach to the network when NS_57 is signaled. It is unclear how multiple NS will work. Can Apple or others clarify how this will work for the legacy device?</w:t>
            </w:r>
          </w:p>
        </w:tc>
      </w:tr>
      <w:tr w:rsidR="00855F7B" w14:paraId="13C4A379" w14:textId="77777777" w:rsidTr="005301DC">
        <w:tc>
          <w:tcPr>
            <w:tcW w:w="1236" w:type="dxa"/>
          </w:tcPr>
          <w:p w14:paraId="10C42F20" w14:textId="77777777" w:rsidR="00855F7B" w:rsidRDefault="00855F7B" w:rsidP="005301D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50A8F4" w14:textId="77777777" w:rsidR="00855F7B" w:rsidRDefault="00855F7B" w:rsidP="005301DC">
            <w:pPr>
              <w:spacing w:after="120"/>
              <w:rPr>
                <w:rFonts w:eastAsiaTheme="minorEastAsia"/>
                <w:color w:val="0070C0"/>
                <w:lang w:val="en-US" w:eastAsia="zh-CN"/>
              </w:rPr>
            </w:pPr>
            <w:r>
              <w:rPr>
                <w:rFonts w:eastAsiaTheme="minorEastAsia"/>
                <w:color w:val="0070C0"/>
                <w:lang w:val="en-US" w:eastAsia="zh-CN"/>
              </w:rPr>
              <w:t xml:space="preserve">Legacy UEs can attach if the NS_21 is listed after NS_57 in the </w:t>
            </w:r>
            <w:r>
              <w:rPr>
                <w:i/>
                <w:iCs/>
              </w:rPr>
              <w:t xml:space="preserve">NR-NS-PmaxList. </w:t>
            </w:r>
            <w:r>
              <w:t xml:space="preserve">The first supported value is applied, then new UEs apply NS_57. This has been in the RRC specification since Rel-17, from 38.331 </w:t>
            </w:r>
            <w:r>
              <w:rPr>
                <w:lang w:val="en-US"/>
              </w:rPr>
              <w:t>v15.3.0</w:t>
            </w:r>
          </w:p>
          <w:p w14:paraId="1E6E79AD" w14:textId="77777777" w:rsidR="00855F7B" w:rsidRDefault="00855F7B" w:rsidP="005301DC">
            <w:pPr>
              <w:pStyle w:val="B3"/>
              <w:rPr>
                <w:lang w:eastAsia="ja-JP"/>
              </w:rPr>
            </w:pPr>
            <w:r>
              <w:t xml:space="preserve">&gt;    apply the first listed </w:t>
            </w:r>
            <w:r>
              <w:rPr>
                <w:i/>
                <w:iCs/>
              </w:rPr>
              <w:t>additionalSpectrumEmission</w:t>
            </w:r>
            <w:r>
              <w:t xml:space="preserve"> which it supports among the values included in </w:t>
            </w:r>
            <w:r>
              <w:rPr>
                <w:i/>
                <w:iCs/>
              </w:rPr>
              <w:t>NR-NS-PmaxList</w:t>
            </w:r>
            <w:r>
              <w:t xml:space="preserve"> within</w:t>
            </w:r>
            <w:r>
              <w:rPr>
                <w:i/>
                <w:iCs/>
              </w:rPr>
              <w:t xml:space="preserve"> frequencyBandList</w:t>
            </w:r>
            <w:r>
              <w:t>;</w:t>
            </w:r>
          </w:p>
          <w:p w14:paraId="0F3E9DF2" w14:textId="77777777" w:rsidR="00855F7B" w:rsidRDefault="00855F7B" w:rsidP="005301DC">
            <w:pPr>
              <w:spacing w:after="120"/>
              <w:rPr>
                <w:rFonts w:eastAsiaTheme="minorEastAsia"/>
                <w:color w:val="0070C0"/>
                <w:lang w:eastAsia="zh-CN"/>
              </w:rPr>
            </w:pPr>
            <w:r>
              <w:rPr>
                <w:rFonts w:eastAsiaTheme="minorEastAsia"/>
                <w:color w:val="0070C0"/>
                <w:lang w:eastAsia="zh-CN"/>
              </w:rPr>
              <w:t>to enable addition of new NS for a band. If NS_21 is not listed, then legacy UEs are barred. Now, if all UEs in the field actually support this is another question…</w:t>
            </w:r>
          </w:p>
          <w:p w14:paraId="703DF3F3" w14:textId="77777777" w:rsidR="00855F7B" w:rsidRDefault="00855F7B" w:rsidP="005301DC">
            <w:pPr>
              <w:spacing w:after="120"/>
              <w:rPr>
                <w:rFonts w:eastAsiaTheme="minorEastAsia"/>
                <w:color w:val="0070C0"/>
                <w:lang w:val="en-US" w:eastAsia="zh-CN"/>
              </w:rPr>
            </w:pPr>
          </w:p>
        </w:tc>
      </w:tr>
    </w:tbl>
    <w:p w14:paraId="17A32090" w14:textId="79C00589" w:rsidR="00855F7B" w:rsidRDefault="00855F7B" w:rsidP="00EA2F80"/>
    <w:p w14:paraId="0366FF48" w14:textId="77777777" w:rsidR="00855F7B" w:rsidRDefault="00855F7B" w:rsidP="00855F7B">
      <w:pPr>
        <w:rPr>
          <w:rFonts w:eastAsiaTheme="minorEastAsia"/>
          <w:lang w:val="en-US" w:eastAsia="zh-CN"/>
        </w:rPr>
      </w:pPr>
      <w:r>
        <w:rPr>
          <w:rFonts w:eastAsiaTheme="minorEastAsia"/>
          <w:lang w:val="en-US" w:eastAsia="zh-CN"/>
        </w:rPr>
        <w:t xml:space="preserve">To our understanding multiple NS are possible according to the RRC specs (36.331 and 38.331). </w:t>
      </w:r>
    </w:p>
    <w:p w14:paraId="215C213C" w14:textId="77777777" w:rsidR="00855F7B" w:rsidRDefault="00855F7B" w:rsidP="00855F7B">
      <w:pPr>
        <w:rPr>
          <w:rFonts w:eastAsiaTheme="minorEastAsia"/>
          <w:lang w:val="en-US" w:eastAsia="zh-CN"/>
        </w:rPr>
      </w:pPr>
      <w:r>
        <w:rPr>
          <w:rFonts w:eastAsiaTheme="minorEastAsia"/>
          <w:lang w:val="en-US" w:eastAsia="zh-CN"/>
        </w:rPr>
        <w:t>We would like to share our understanding by using the description of NR SIB1 as an example. The other SIBs are similar with respect to handling NS flags. Also, LTE behaves quite similar if we just consider selection of multiple NS flags. The RRC specs refer to NS flags as additionalSpectrumEmission values.</w:t>
      </w:r>
    </w:p>
    <w:p w14:paraId="6673B77D" w14:textId="77777777" w:rsidR="00855F7B" w:rsidRDefault="00855F7B" w:rsidP="00855F7B">
      <w:pPr>
        <w:rPr>
          <w:rFonts w:eastAsiaTheme="minorEastAsia"/>
          <w:lang w:val="en-US" w:eastAsia="zh-CN"/>
        </w:rPr>
      </w:pPr>
      <w:r>
        <w:rPr>
          <w:rFonts w:eastAsiaTheme="minorEastAsia"/>
          <w:lang w:val="en-US" w:eastAsia="zh-CN"/>
        </w:rPr>
        <w:t>When a UE receives the SIB1 from the network it is instructed to execute different tasks. At first it shall store the SIB1 for further reference. Next it shall check the SIB for cell related information and other tasks. After having executed different instructions, it eventually comes to the point where it has to select a frequency band being provided by the SIB. The instruction is worded as follows:</w:t>
      </w:r>
    </w:p>
    <w:p w14:paraId="00531533" w14:textId="77777777" w:rsidR="00855F7B" w:rsidRDefault="00855F7B" w:rsidP="00855F7B">
      <w:pPr>
        <w:spacing w:after="120"/>
        <w:ind w:right="283"/>
        <w:jc w:val="center"/>
        <w:rPr>
          <w:rFonts w:eastAsiaTheme="minorEastAsia"/>
          <w:color w:val="0070C0"/>
          <w:lang w:val="en-US" w:eastAsia="zh-CN"/>
        </w:rPr>
      </w:pPr>
      <w:r w:rsidRPr="002A3637">
        <w:rPr>
          <w:rFonts w:eastAsiaTheme="minorEastAsia"/>
          <w:i/>
          <w:iCs/>
          <w:noProof/>
          <w:color w:val="0070C0"/>
          <w:lang w:val="en-US" w:eastAsia="zh-CN"/>
        </w:rPr>
        <w:drawing>
          <wp:inline distT="0" distB="0" distL="0" distR="0" wp14:anchorId="7128106A" wp14:editId="290AAEE4">
            <wp:extent cx="4542790" cy="414655"/>
            <wp:effectExtent l="165100" t="165100" r="156210" b="1695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4611543" cy="421406"/>
                    </a:xfrm>
                    <a:prstGeom prst="rect">
                      <a:avLst/>
                    </a:prstGeom>
                    <a:ln>
                      <a:noFill/>
                    </a:ln>
                    <a:effectLst>
                      <a:outerShdw blurRad="190500" algn="tl" rotWithShape="0">
                        <a:srgbClr val="000000">
                          <a:alpha val="70000"/>
                        </a:srgbClr>
                      </a:outerShdw>
                    </a:effectLst>
                  </pic:spPr>
                </pic:pic>
              </a:graphicData>
            </a:graphic>
          </wp:inline>
        </w:drawing>
      </w:r>
    </w:p>
    <w:p w14:paraId="0E60F064" w14:textId="77777777" w:rsidR="00855F7B" w:rsidRDefault="00855F7B" w:rsidP="00855F7B">
      <w:pPr>
        <w:rPr>
          <w:rFonts w:eastAsiaTheme="minorEastAsia"/>
          <w:lang w:val="en-US" w:eastAsia="zh-CN"/>
        </w:rPr>
      </w:pPr>
      <w:r>
        <w:rPr>
          <w:rFonts w:eastAsiaTheme="minorEastAsia"/>
          <w:lang w:val="en-US" w:eastAsia="zh-CN"/>
        </w:rPr>
        <w:t xml:space="preserve">According to the description the network provides a list of bands and NS flags. The NS flags are embedded in IE NR-NS-PmaxList which is specified per band. The specification of IE NR-NS-PmaxList is provided below. It features a list of </w:t>
      </w:r>
      <w:r>
        <w:rPr>
          <w:rFonts w:eastAsiaTheme="minorEastAsia"/>
          <w:i/>
          <w:iCs/>
          <w:lang w:val="en-US" w:eastAsia="zh-CN"/>
        </w:rPr>
        <w:t xml:space="preserve">additionalSpectrumEmission </w:t>
      </w:r>
      <w:r>
        <w:rPr>
          <w:rFonts w:eastAsiaTheme="minorEastAsia"/>
          <w:lang w:val="en-US" w:eastAsia="zh-CN"/>
        </w:rPr>
        <w:t>which means that the network can signal multiple NS flags and Pmax values for a single band:</w:t>
      </w:r>
    </w:p>
    <w:p w14:paraId="37F2DBE9" w14:textId="77777777" w:rsidR="00855F7B" w:rsidRDefault="00855F7B" w:rsidP="00855F7B">
      <w:pPr>
        <w:spacing w:after="120"/>
        <w:ind w:right="283"/>
        <w:jc w:val="center"/>
        <w:rPr>
          <w:rFonts w:eastAsiaTheme="minorEastAsia"/>
          <w:color w:val="0070C0"/>
          <w:lang w:val="en-US" w:eastAsia="zh-CN"/>
        </w:rPr>
      </w:pPr>
      <w:r w:rsidRPr="002A3637">
        <w:rPr>
          <w:rFonts w:eastAsiaTheme="minorEastAsia"/>
          <w:noProof/>
          <w:color w:val="0070C0"/>
          <w:lang w:val="en-US" w:eastAsia="zh-CN"/>
        </w:rPr>
        <w:drawing>
          <wp:inline distT="0" distB="0" distL="0" distR="0" wp14:anchorId="19E42863" wp14:editId="60EE2359">
            <wp:extent cx="3383915" cy="2095500"/>
            <wp:effectExtent l="165100" t="165100" r="159385" b="1651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3437689" cy="2129078"/>
                    </a:xfrm>
                    <a:prstGeom prst="rect">
                      <a:avLst/>
                    </a:prstGeom>
                    <a:ln>
                      <a:noFill/>
                    </a:ln>
                    <a:effectLst>
                      <a:outerShdw blurRad="190500" algn="tl" rotWithShape="0">
                        <a:srgbClr val="000000">
                          <a:alpha val="70000"/>
                        </a:srgbClr>
                      </a:outerShdw>
                    </a:effectLst>
                  </pic:spPr>
                </pic:pic>
              </a:graphicData>
            </a:graphic>
          </wp:inline>
        </w:drawing>
      </w:r>
    </w:p>
    <w:p w14:paraId="7AEB4899" w14:textId="77777777" w:rsidR="00855F7B" w:rsidRDefault="00855F7B" w:rsidP="00855F7B">
      <w:pPr>
        <w:rPr>
          <w:rFonts w:eastAsiaTheme="minorEastAsia"/>
          <w:lang w:val="en-US" w:eastAsia="zh-CN"/>
        </w:rPr>
      </w:pPr>
      <w:r>
        <w:rPr>
          <w:rFonts w:eastAsiaTheme="minorEastAsia"/>
          <w:lang w:val="en-US" w:eastAsia="zh-CN"/>
        </w:rPr>
        <w:t>After the UE selected a band with the side condition of knowing at least one of the NS flags, it processes further tasks until it reaches the following instruction:</w:t>
      </w:r>
    </w:p>
    <w:p w14:paraId="2F4D0886" w14:textId="77777777" w:rsidR="00855F7B" w:rsidRDefault="00855F7B" w:rsidP="00855F7B">
      <w:pPr>
        <w:spacing w:after="120"/>
        <w:ind w:right="283"/>
        <w:jc w:val="center"/>
        <w:rPr>
          <w:rFonts w:eastAsiaTheme="minorEastAsia"/>
          <w:color w:val="0070C0"/>
          <w:lang w:val="en-US" w:eastAsia="zh-CN"/>
        </w:rPr>
      </w:pPr>
      <w:r w:rsidRPr="002A3637">
        <w:rPr>
          <w:rFonts w:eastAsiaTheme="minorEastAsia"/>
          <w:i/>
          <w:iCs/>
          <w:noProof/>
          <w:color w:val="0070C0"/>
          <w:lang w:val="en-US" w:eastAsia="zh-CN"/>
        </w:rPr>
        <w:lastRenderedPageBreak/>
        <w:drawing>
          <wp:inline distT="0" distB="0" distL="0" distR="0" wp14:anchorId="2ACEEED1" wp14:editId="5FAC8777">
            <wp:extent cx="4724400" cy="442595"/>
            <wp:effectExtent l="165100" t="165100" r="165100" b="1670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8"/>
                    <a:stretch>
                      <a:fillRect/>
                    </a:stretch>
                  </pic:blipFill>
                  <pic:spPr>
                    <a:xfrm>
                      <a:off x="0" y="0"/>
                      <a:ext cx="4874877" cy="457099"/>
                    </a:xfrm>
                    <a:prstGeom prst="rect">
                      <a:avLst/>
                    </a:prstGeom>
                    <a:ln>
                      <a:noFill/>
                    </a:ln>
                    <a:effectLst>
                      <a:outerShdw blurRad="190500" algn="tl" rotWithShape="0">
                        <a:srgbClr val="000000">
                          <a:alpha val="70000"/>
                        </a:srgbClr>
                      </a:outerShdw>
                    </a:effectLst>
                  </pic:spPr>
                </pic:pic>
              </a:graphicData>
            </a:graphic>
          </wp:inline>
        </w:drawing>
      </w:r>
    </w:p>
    <w:p w14:paraId="394CC8BC" w14:textId="77777777" w:rsidR="00855F7B" w:rsidRDefault="00855F7B" w:rsidP="00855F7B">
      <w:pPr>
        <w:rPr>
          <w:rFonts w:eastAsiaTheme="minorEastAsia"/>
          <w:lang w:val="en-US" w:eastAsia="zh-CN"/>
        </w:rPr>
      </w:pPr>
      <w:r>
        <w:rPr>
          <w:rFonts w:eastAsiaTheme="minorEastAsia"/>
          <w:lang w:val="en-US" w:eastAsia="zh-CN"/>
        </w:rPr>
        <w:t>The UE must select the first supported NS flag and ignore the unknown ones. Multiple NS flags could be handled that the newest is signaled first and the older one second, so that a UE will choose the newest flag first while legacy would choose the second one.</w:t>
      </w:r>
    </w:p>
    <w:p w14:paraId="51BD95C9" w14:textId="77777777" w:rsidR="00855F7B" w:rsidRDefault="00855F7B" w:rsidP="00855F7B">
      <w:pPr>
        <w:rPr>
          <w:rFonts w:eastAsiaTheme="minorEastAsia"/>
          <w:lang w:val="en-US" w:eastAsia="zh-CN"/>
        </w:rPr>
      </w:pPr>
      <w:r>
        <w:rPr>
          <w:rFonts w:eastAsiaTheme="minorEastAsia"/>
          <w:lang w:val="en-US" w:eastAsia="zh-CN"/>
        </w:rPr>
        <w:t>As mentioned earlier, the procedure for selection with multiple NS flags in LTE and NR are quite similar and we are convinced that legacy LTE devices would not be locked out or bared with introducing the new flag. This is under the assumption that legacy LTE devices comply to RSS-195 even with NS_21. If not, they should not be able to camp on a cell in regions falling under the RSS-195 requirements. As stated above we do not think that it is guaranteed that NR devices can comply to RSS-195 without some additional A-MPR due to differences in spectrum usage and waveforms. And therefore the new NS flag should be introduced.</w:t>
      </w:r>
    </w:p>
    <w:p w14:paraId="56A15BE5" w14:textId="4191A17E" w:rsidR="00855F7B" w:rsidRDefault="00FF7BDC" w:rsidP="004962FF">
      <w:pPr>
        <w:pStyle w:val="Heading6"/>
        <w:ind w:left="0" w:firstLine="0"/>
        <w:rPr>
          <w:rFonts w:ascii="Times New Roman" w:hAnsi="Times New Roman"/>
        </w:rPr>
      </w:pPr>
      <w:r>
        <w:rPr>
          <w:rFonts w:ascii="Times New Roman" w:hAnsi="Times New Roman"/>
          <w:b/>
          <w:bCs/>
        </w:rPr>
        <w:t>Observation 3</w:t>
      </w:r>
      <w:r w:rsidR="00855F7B" w:rsidRPr="00E75E9D">
        <w:rPr>
          <w:rFonts w:ascii="Times New Roman" w:hAnsi="Times New Roman"/>
          <w:b/>
          <w:bCs/>
        </w:rPr>
        <w:t>:</w:t>
      </w:r>
      <w:r w:rsidR="00855F7B" w:rsidRPr="00E75E9D">
        <w:rPr>
          <w:rFonts w:ascii="Times New Roman" w:hAnsi="Times New Roman"/>
        </w:rPr>
        <w:t xml:space="preserve"> </w:t>
      </w:r>
      <w:r w:rsidR="004962FF">
        <w:rPr>
          <w:rFonts w:ascii="Times New Roman" w:hAnsi="Times New Roman"/>
        </w:rPr>
        <w:t>The proposed introdu</w:t>
      </w:r>
      <w:r w:rsidR="004C7DE7">
        <w:rPr>
          <w:rFonts w:ascii="Times New Roman" w:hAnsi="Times New Roman"/>
        </w:rPr>
        <w:t>ction</w:t>
      </w:r>
      <w:r w:rsidR="004962FF">
        <w:rPr>
          <w:rFonts w:ascii="Times New Roman" w:hAnsi="Times New Roman"/>
        </w:rPr>
        <w:t xml:space="preserve"> of a new NS</w:t>
      </w:r>
      <w:r w:rsidR="004C7DE7">
        <w:rPr>
          <w:rFonts w:ascii="Times New Roman" w:hAnsi="Times New Roman"/>
        </w:rPr>
        <w:t>_61</w:t>
      </w:r>
      <w:r w:rsidR="004962FF">
        <w:rPr>
          <w:rFonts w:ascii="Times New Roman" w:hAnsi="Times New Roman"/>
        </w:rPr>
        <w:t xml:space="preserve"> for band n30 operation in Canada does not pose any impact to legacy UE operation for band n30 with NS_21. </w:t>
      </w:r>
    </w:p>
    <w:p w14:paraId="7B761793" w14:textId="770AAA53" w:rsidR="00F94940" w:rsidRDefault="00F94940" w:rsidP="00F94940">
      <w:pPr>
        <w:pStyle w:val="Heading5"/>
      </w:pPr>
      <w:r>
        <w:t>2.4 Liaison to ISED-Canada</w:t>
      </w:r>
    </w:p>
    <w:p w14:paraId="2D60F3CF" w14:textId="427FDB25" w:rsidR="00F94940" w:rsidRDefault="00F94940" w:rsidP="00F94940">
      <w:r>
        <w:t xml:space="preserve">In parallel with the proposed introduction of the new NS_61 for band n30 operation in Canada, it is also helpful to reach out to ISED-Canada to request their feedback to the 3GPP understanding of the RSS-195 requirement.  Toward that end, a draft LS in </w:t>
      </w:r>
      <w:r>
        <w:fldChar w:fldCharType="begin"/>
      </w:r>
      <w:r>
        <w:instrText xml:space="preserve"> REF _Ref97782230 \r \h </w:instrText>
      </w:r>
      <w:r>
        <w:fldChar w:fldCharType="separate"/>
      </w:r>
      <w:r w:rsidR="00225D5C">
        <w:t>[11]</w:t>
      </w:r>
      <w:r>
        <w:fldChar w:fldCharType="end"/>
      </w:r>
      <w:r>
        <w:t xml:space="preserve"> has been prepared.</w:t>
      </w:r>
    </w:p>
    <w:p w14:paraId="1F592634" w14:textId="0AED394A" w:rsidR="00F94940" w:rsidRPr="00F94940" w:rsidRDefault="00F94940" w:rsidP="00F94940">
      <w:pPr>
        <w:pStyle w:val="Heading6"/>
        <w:ind w:left="0" w:firstLine="0"/>
        <w:rPr>
          <w:rFonts w:ascii="Times New Roman" w:hAnsi="Times New Roman"/>
        </w:rPr>
      </w:pPr>
      <w:r w:rsidRPr="00E75E9D">
        <w:rPr>
          <w:rFonts w:ascii="Times New Roman" w:hAnsi="Times New Roman"/>
          <w:b/>
          <w:bCs/>
        </w:rPr>
        <w:t>Proposal</w:t>
      </w:r>
      <w:r>
        <w:rPr>
          <w:rFonts w:ascii="Times New Roman" w:hAnsi="Times New Roman"/>
          <w:b/>
          <w:bCs/>
        </w:rPr>
        <w:t xml:space="preserve"> </w:t>
      </w:r>
      <w:r w:rsidR="00FF7BDC">
        <w:rPr>
          <w:rFonts w:ascii="Times New Roman" w:hAnsi="Times New Roman"/>
          <w:b/>
          <w:bCs/>
        </w:rPr>
        <w:t>4</w:t>
      </w:r>
      <w:r w:rsidRPr="00E75E9D">
        <w:rPr>
          <w:rFonts w:ascii="Times New Roman" w:hAnsi="Times New Roman"/>
          <w:b/>
          <w:bCs/>
        </w:rPr>
        <w:t>:</w:t>
      </w:r>
      <w:r w:rsidRPr="00E75E9D">
        <w:rPr>
          <w:rFonts w:ascii="Times New Roman" w:hAnsi="Times New Roman"/>
        </w:rPr>
        <w:t xml:space="preserve"> </w:t>
      </w:r>
      <w:r>
        <w:rPr>
          <w:rFonts w:ascii="Times New Roman" w:hAnsi="Times New Roman"/>
        </w:rPr>
        <w:t xml:space="preserve">A liaison to ISED-Canada is helpful to </w:t>
      </w:r>
      <w:r w:rsidRPr="00F94940">
        <w:rPr>
          <w:rFonts w:ascii="Times New Roman" w:hAnsi="Times New Roman"/>
        </w:rPr>
        <w:t>request their feedback to the 3GPP understanding of the RSS-195 requirement</w:t>
      </w:r>
      <w:r>
        <w:rPr>
          <w:rFonts w:ascii="Times New Roman" w:hAnsi="Times New Roman"/>
        </w:rPr>
        <w:t xml:space="preserve">, as prepared in </w:t>
      </w:r>
      <w:r>
        <w:rPr>
          <w:rFonts w:ascii="Times New Roman" w:hAnsi="Times New Roman"/>
        </w:rPr>
        <w:fldChar w:fldCharType="begin"/>
      </w:r>
      <w:r>
        <w:rPr>
          <w:rFonts w:ascii="Times New Roman" w:hAnsi="Times New Roman"/>
        </w:rPr>
        <w:instrText xml:space="preserve"> REF _Ref97782230 \r \h </w:instrText>
      </w:r>
      <w:r>
        <w:rPr>
          <w:rFonts w:ascii="Times New Roman" w:hAnsi="Times New Roman"/>
        </w:rPr>
      </w:r>
      <w:r>
        <w:rPr>
          <w:rFonts w:ascii="Times New Roman" w:hAnsi="Times New Roman"/>
        </w:rPr>
        <w:fldChar w:fldCharType="separate"/>
      </w:r>
      <w:r w:rsidR="00225D5C">
        <w:rPr>
          <w:rFonts w:ascii="Times New Roman" w:hAnsi="Times New Roman"/>
        </w:rPr>
        <w:t>[11]</w:t>
      </w:r>
      <w:r>
        <w:rPr>
          <w:rFonts w:ascii="Times New Roman" w:hAnsi="Times New Roman"/>
        </w:rPr>
        <w:fldChar w:fldCharType="end"/>
      </w:r>
      <w:r>
        <w:rPr>
          <w:rFonts w:ascii="Times New Roman" w:hAnsi="Times New Roman"/>
        </w:rPr>
        <w:t>.</w:t>
      </w:r>
    </w:p>
    <w:p w14:paraId="34C99636" w14:textId="4CE00123" w:rsidR="008E7986" w:rsidRDefault="008E7986" w:rsidP="008E7986">
      <w:pPr>
        <w:pStyle w:val="Heading1"/>
      </w:pPr>
      <w:r>
        <w:t>Conclusions</w:t>
      </w:r>
    </w:p>
    <w:p w14:paraId="2A8D793E" w14:textId="2F750AD6" w:rsidR="0087022D" w:rsidRPr="0087022D" w:rsidRDefault="00907B2E" w:rsidP="00B6628C">
      <w:pPr>
        <w:jc w:val="both"/>
      </w:pPr>
      <w:r>
        <w:t xml:space="preserve">Given the pressing commercial need to clarify the 3GPP emissions requirements with respect to the Canadian regulation for band n30, this contribution provides the relevant technical backround and motivation to approve the company CRs in </w:t>
      </w:r>
      <w:r>
        <w:fldChar w:fldCharType="begin"/>
      </w:r>
      <w:r>
        <w:instrText xml:space="preserve"> REF _Ref97555065 \r \h </w:instrText>
      </w:r>
      <w:r>
        <w:fldChar w:fldCharType="separate"/>
      </w:r>
      <w:r w:rsidR="00225D5C">
        <w:t>[9]</w:t>
      </w:r>
      <w:r>
        <w:fldChar w:fldCharType="end"/>
      </w:r>
      <w:r>
        <w:t xml:space="preserve">, </w:t>
      </w:r>
      <w:r>
        <w:fldChar w:fldCharType="begin"/>
      </w:r>
      <w:r>
        <w:instrText xml:space="preserve"> REF _Ref97555066 \r \h </w:instrText>
      </w:r>
      <w:r>
        <w:fldChar w:fldCharType="separate"/>
      </w:r>
      <w:r w:rsidR="00225D5C">
        <w:t>[10]</w:t>
      </w:r>
      <w:r>
        <w:fldChar w:fldCharType="end"/>
      </w:r>
      <w:r>
        <w:t xml:space="preserve"> during the RAN #95 meeting.</w:t>
      </w:r>
    </w:p>
    <w:p w14:paraId="308799C3" w14:textId="77777777" w:rsidR="004C7DE7" w:rsidRDefault="004C7DE7" w:rsidP="004C7DE7">
      <w:pPr>
        <w:jc w:val="both"/>
      </w:pPr>
      <w:r w:rsidRPr="009C491F">
        <w:rPr>
          <w:b/>
          <w:bCs/>
        </w:rPr>
        <w:t>Observation</w:t>
      </w:r>
      <w:r>
        <w:rPr>
          <w:b/>
          <w:bCs/>
        </w:rPr>
        <w:t xml:space="preserve"> 1</w:t>
      </w:r>
      <w:r w:rsidRPr="009C491F">
        <w:rPr>
          <w:b/>
          <w:bCs/>
        </w:rPr>
        <w:t xml:space="preserve">: </w:t>
      </w:r>
      <w:r>
        <w:t xml:space="preserve">Measurement bandwidth for the first for the first one MHz directly adjacent to the channel edge is equal to one MHz but the resolution bandwidth is close to 1% of the channel bandwidth. This requirement is tighter than NR NS_21 SEM and leads to the issue that power backoff requirements are not correctly reflected for all modulation types with 5MHz CBW. </w:t>
      </w:r>
    </w:p>
    <w:p w14:paraId="5D229FBC" w14:textId="77777777" w:rsidR="004C7DE7" w:rsidRDefault="004C7DE7" w:rsidP="004C7DE7">
      <w:pPr>
        <w:jc w:val="both"/>
      </w:pPr>
      <w:r w:rsidRPr="00F65C08">
        <w:rPr>
          <w:b/>
          <w:bCs/>
        </w:rPr>
        <w:t>Observation 2</w:t>
      </w:r>
      <w:r>
        <w:t>: Complying to the adjusted emission limit from Observation 1 is especially challenging for PI/2 BPSK due to low MPR allowance.</w:t>
      </w:r>
    </w:p>
    <w:p w14:paraId="1456DD98" w14:textId="77777777" w:rsidR="004C7DE7" w:rsidRDefault="004C7DE7" w:rsidP="004C7DE7">
      <w:pPr>
        <w:jc w:val="both"/>
      </w:pPr>
      <w:r w:rsidRPr="005F154E">
        <w:rPr>
          <w:b/>
          <w:bCs/>
        </w:rPr>
        <w:t>Proposal 1</w:t>
      </w:r>
      <w:r>
        <w:t xml:space="preserve">: Introduce separate </w:t>
      </w:r>
      <w:r w:rsidRPr="005F154E">
        <w:t xml:space="preserve">SEM table for </w:t>
      </w:r>
      <w:r>
        <w:t xml:space="preserve">the new </w:t>
      </w:r>
      <w:r w:rsidRPr="005F154E">
        <w:t>NS_</w:t>
      </w:r>
      <w:r>
        <w:t>61</w:t>
      </w:r>
      <w:r w:rsidRPr="005F154E">
        <w:t xml:space="preserve"> and update the measurement bandwidth of the first row (Δf</w:t>
      </w:r>
      <w:r w:rsidRPr="005F154E">
        <w:rPr>
          <w:vertAlign w:val="subscript"/>
        </w:rPr>
        <w:t xml:space="preserve">OOB = </w:t>
      </w:r>
      <w:r w:rsidRPr="005F154E">
        <w:sym w:font="Symbol" w:char="F0B1"/>
      </w:r>
      <w:r w:rsidRPr="005F154E">
        <w:t xml:space="preserve"> 0-1) from “1 % of channel BW” to “1MHz”</w:t>
      </w:r>
      <w:r>
        <w:t>.</w:t>
      </w:r>
    </w:p>
    <w:p w14:paraId="48FF4606" w14:textId="232A0F29" w:rsidR="004C7DE7" w:rsidRDefault="004C7DE7" w:rsidP="004C7DE7">
      <w:pPr>
        <w:pStyle w:val="Heading6"/>
        <w:ind w:left="0" w:firstLine="0"/>
        <w:rPr>
          <w:rFonts w:ascii="Times New Roman" w:hAnsi="Times New Roman"/>
        </w:rPr>
      </w:pPr>
      <w:r w:rsidRPr="00E75E9D">
        <w:rPr>
          <w:rFonts w:ascii="Times New Roman" w:hAnsi="Times New Roman"/>
          <w:b/>
          <w:bCs/>
        </w:rPr>
        <w:lastRenderedPageBreak/>
        <w:t>Proposal</w:t>
      </w:r>
      <w:r>
        <w:rPr>
          <w:rFonts w:ascii="Times New Roman" w:hAnsi="Times New Roman"/>
          <w:b/>
          <w:bCs/>
        </w:rPr>
        <w:t xml:space="preserve"> 2</w:t>
      </w:r>
      <w:r w:rsidRPr="00E75E9D">
        <w:rPr>
          <w:rFonts w:ascii="Times New Roman" w:hAnsi="Times New Roman"/>
          <w:b/>
          <w:bCs/>
        </w:rPr>
        <w:t>:</w:t>
      </w:r>
      <w:r w:rsidRPr="00E75E9D">
        <w:rPr>
          <w:rFonts w:ascii="Times New Roman" w:hAnsi="Times New Roman"/>
        </w:rPr>
        <w:t xml:space="preserve"> Introduce A-MPR for </w:t>
      </w:r>
      <w:r>
        <w:rPr>
          <w:rFonts w:ascii="Times New Roman" w:hAnsi="Times New Roman"/>
        </w:rPr>
        <w:t xml:space="preserve">the new </w:t>
      </w:r>
      <w:r w:rsidRPr="00E75E9D">
        <w:rPr>
          <w:rFonts w:ascii="Times New Roman" w:hAnsi="Times New Roman"/>
        </w:rPr>
        <w:t>NS_</w:t>
      </w:r>
      <w:r>
        <w:rPr>
          <w:rFonts w:ascii="Times New Roman" w:hAnsi="Times New Roman"/>
        </w:rPr>
        <w:t>61</w:t>
      </w:r>
      <w:r w:rsidRPr="00E75E9D">
        <w:rPr>
          <w:rFonts w:ascii="Times New Roman" w:hAnsi="Times New Roman"/>
        </w:rPr>
        <w:t xml:space="preserve"> with 5MHz CBW according to the proposed CRs </w:t>
      </w:r>
      <w:r>
        <w:rPr>
          <w:rFonts w:ascii="Times New Roman" w:hAnsi="Times New Roman"/>
        </w:rPr>
        <w:fldChar w:fldCharType="begin"/>
      </w:r>
      <w:r>
        <w:rPr>
          <w:rFonts w:ascii="Times New Roman" w:hAnsi="Times New Roman"/>
        </w:rPr>
        <w:instrText xml:space="preserve"> REF _Ref97555065 \r \h </w:instrText>
      </w:r>
      <w:r>
        <w:rPr>
          <w:rFonts w:ascii="Times New Roman" w:hAnsi="Times New Roman"/>
        </w:rPr>
      </w:r>
      <w:r>
        <w:rPr>
          <w:rFonts w:ascii="Times New Roman" w:hAnsi="Times New Roman"/>
        </w:rPr>
        <w:fldChar w:fldCharType="separate"/>
      </w:r>
      <w:r w:rsidR="00225D5C">
        <w:rPr>
          <w:rFonts w:ascii="Times New Roman" w:hAnsi="Times New Roman"/>
        </w:rPr>
        <w:t>[9]</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_Ref97555066 \r \h </w:instrText>
      </w:r>
      <w:r>
        <w:rPr>
          <w:rFonts w:ascii="Times New Roman" w:hAnsi="Times New Roman"/>
        </w:rPr>
      </w:r>
      <w:r>
        <w:rPr>
          <w:rFonts w:ascii="Times New Roman" w:hAnsi="Times New Roman"/>
        </w:rPr>
        <w:fldChar w:fldCharType="separate"/>
      </w:r>
      <w:r w:rsidR="00225D5C">
        <w:rPr>
          <w:rFonts w:ascii="Times New Roman" w:hAnsi="Times New Roman"/>
        </w:rPr>
        <w:t>[10]</w:t>
      </w:r>
      <w:r>
        <w:rPr>
          <w:rFonts w:ascii="Times New Roman" w:hAnsi="Times New Roman"/>
        </w:rPr>
        <w:fldChar w:fldCharType="end"/>
      </w:r>
      <w:r w:rsidRPr="00E75E9D">
        <w:rPr>
          <w:rFonts w:ascii="Times New Roman" w:hAnsi="Times New Roman"/>
        </w:rPr>
        <w:t>.</w:t>
      </w:r>
    </w:p>
    <w:p w14:paraId="48FF1ED7" w14:textId="52AE59EE" w:rsidR="00AF073A" w:rsidRDefault="00AF073A" w:rsidP="00AF073A">
      <w:pPr>
        <w:pStyle w:val="Heading6"/>
        <w:ind w:left="0" w:firstLine="0"/>
        <w:rPr>
          <w:rFonts w:ascii="Times New Roman" w:hAnsi="Times New Roman"/>
        </w:rPr>
      </w:pPr>
      <w:r w:rsidRPr="00E75E9D">
        <w:rPr>
          <w:rFonts w:ascii="Times New Roman" w:hAnsi="Times New Roman"/>
          <w:b/>
          <w:bCs/>
        </w:rPr>
        <w:t>Proposal</w:t>
      </w:r>
      <w:r>
        <w:rPr>
          <w:rFonts w:ascii="Times New Roman" w:hAnsi="Times New Roman"/>
          <w:b/>
          <w:bCs/>
        </w:rPr>
        <w:t xml:space="preserve"> 3</w:t>
      </w:r>
      <w:r w:rsidRPr="00E75E9D">
        <w:rPr>
          <w:rFonts w:ascii="Times New Roman" w:hAnsi="Times New Roman"/>
          <w:b/>
          <w:bCs/>
        </w:rPr>
        <w:t>:</w:t>
      </w:r>
      <w:r w:rsidRPr="00E75E9D">
        <w:rPr>
          <w:rFonts w:ascii="Times New Roman" w:hAnsi="Times New Roman"/>
        </w:rPr>
        <w:t xml:space="preserve"> </w:t>
      </w:r>
      <w:r>
        <w:rPr>
          <w:rFonts w:ascii="Times New Roman" w:hAnsi="Times New Roman"/>
        </w:rPr>
        <w:t>For 10MHz CBW, reuse the NS_21</w:t>
      </w:r>
      <w:r w:rsidRPr="00E75E9D">
        <w:rPr>
          <w:rFonts w:ascii="Times New Roman" w:hAnsi="Times New Roman"/>
        </w:rPr>
        <w:t xml:space="preserve"> A-MPR for </w:t>
      </w:r>
      <w:r>
        <w:rPr>
          <w:rFonts w:ascii="Times New Roman" w:hAnsi="Times New Roman"/>
        </w:rPr>
        <w:t xml:space="preserve">the new </w:t>
      </w:r>
      <w:r w:rsidRPr="00E75E9D">
        <w:rPr>
          <w:rFonts w:ascii="Times New Roman" w:hAnsi="Times New Roman"/>
        </w:rPr>
        <w:t>NS_</w:t>
      </w:r>
      <w:r>
        <w:rPr>
          <w:rFonts w:ascii="Times New Roman" w:hAnsi="Times New Roman"/>
        </w:rPr>
        <w:t>61</w:t>
      </w:r>
      <w:r w:rsidRPr="00E75E9D">
        <w:rPr>
          <w:rFonts w:ascii="Times New Roman" w:hAnsi="Times New Roman"/>
        </w:rPr>
        <w:t xml:space="preserve"> according to the proposed CRs </w:t>
      </w:r>
      <w:r>
        <w:rPr>
          <w:rFonts w:ascii="Times New Roman" w:hAnsi="Times New Roman"/>
        </w:rPr>
        <w:fldChar w:fldCharType="begin"/>
      </w:r>
      <w:r>
        <w:rPr>
          <w:rFonts w:ascii="Times New Roman" w:hAnsi="Times New Roman"/>
        </w:rPr>
        <w:instrText xml:space="preserve"> REF _Ref97555065 \r \h </w:instrText>
      </w:r>
      <w:r>
        <w:rPr>
          <w:rFonts w:ascii="Times New Roman" w:hAnsi="Times New Roman"/>
        </w:rPr>
      </w:r>
      <w:r>
        <w:rPr>
          <w:rFonts w:ascii="Times New Roman" w:hAnsi="Times New Roman"/>
        </w:rPr>
        <w:fldChar w:fldCharType="separate"/>
      </w:r>
      <w:r w:rsidR="00225D5C">
        <w:rPr>
          <w:rFonts w:ascii="Times New Roman" w:hAnsi="Times New Roman"/>
        </w:rPr>
        <w:t>[9]</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_Ref97555066 \r \h </w:instrText>
      </w:r>
      <w:r>
        <w:rPr>
          <w:rFonts w:ascii="Times New Roman" w:hAnsi="Times New Roman"/>
        </w:rPr>
      </w:r>
      <w:r>
        <w:rPr>
          <w:rFonts w:ascii="Times New Roman" w:hAnsi="Times New Roman"/>
        </w:rPr>
        <w:fldChar w:fldCharType="separate"/>
      </w:r>
      <w:r w:rsidR="00225D5C">
        <w:rPr>
          <w:rFonts w:ascii="Times New Roman" w:hAnsi="Times New Roman"/>
        </w:rPr>
        <w:t>[10]</w:t>
      </w:r>
      <w:r>
        <w:rPr>
          <w:rFonts w:ascii="Times New Roman" w:hAnsi="Times New Roman"/>
        </w:rPr>
        <w:fldChar w:fldCharType="end"/>
      </w:r>
      <w:r w:rsidRPr="00E75E9D">
        <w:rPr>
          <w:rFonts w:ascii="Times New Roman" w:hAnsi="Times New Roman"/>
        </w:rPr>
        <w:t>.</w:t>
      </w:r>
    </w:p>
    <w:p w14:paraId="62F5C8E3" w14:textId="041FD07F" w:rsidR="004C7DE7" w:rsidRDefault="00FF7BDC" w:rsidP="004C7DE7">
      <w:pPr>
        <w:pStyle w:val="Heading6"/>
        <w:ind w:left="0" w:firstLine="0"/>
        <w:rPr>
          <w:rFonts w:ascii="Times New Roman" w:hAnsi="Times New Roman"/>
        </w:rPr>
      </w:pPr>
      <w:r>
        <w:rPr>
          <w:rFonts w:ascii="Times New Roman" w:hAnsi="Times New Roman"/>
          <w:b/>
          <w:bCs/>
        </w:rPr>
        <w:t>Observation 3</w:t>
      </w:r>
      <w:r w:rsidR="004C7DE7" w:rsidRPr="00E75E9D">
        <w:rPr>
          <w:rFonts w:ascii="Times New Roman" w:hAnsi="Times New Roman"/>
          <w:b/>
          <w:bCs/>
        </w:rPr>
        <w:t>:</w:t>
      </w:r>
      <w:r w:rsidR="004C7DE7" w:rsidRPr="00E75E9D">
        <w:rPr>
          <w:rFonts w:ascii="Times New Roman" w:hAnsi="Times New Roman"/>
        </w:rPr>
        <w:t xml:space="preserve"> </w:t>
      </w:r>
      <w:r w:rsidR="004C7DE7">
        <w:rPr>
          <w:rFonts w:ascii="Times New Roman" w:hAnsi="Times New Roman"/>
        </w:rPr>
        <w:t xml:space="preserve">The proposed introduction of a new NS_61 for band n30 operation in Canada does not pose any impact to legacy UE operation for band n30 with NS_21. </w:t>
      </w:r>
    </w:p>
    <w:p w14:paraId="7EFD73F9" w14:textId="538E4432" w:rsidR="00F94940" w:rsidRPr="00F94940" w:rsidRDefault="00F94940" w:rsidP="00F94940">
      <w:pPr>
        <w:pStyle w:val="Heading6"/>
        <w:ind w:left="0" w:firstLine="0"/>
        <w:rPr>
          <w:rFonts w:ascii="Times New Roman" w:hAnsi="Times New Roman"/>
        </w:rPr>
      </w:pPr>
      <w:r w:rsidRPr="00E75E9D">
        <w:rPr>
          <w:rFonts w:ascii="Times New Roman" w:hAnsi="Times New Roman"/>
          <w:b/>
          <w:bCs/>
        </w:rPr>
        <w:t>Proposal</w:t>
      </w:r>
      <w:r>
        <w:rPr>
          <w:rFonts w:ascii="Times New Roman" w:hAnsi="Times New Roman"/>
          <w:b/>
          <w:bCs/>
        </w:rPr>
        <w:t xml:space="preserve"> </w:t>
      </w:r>
      <w:r w:rsidR="00FF7BDC">
        <w:rPr>
          <w:rFonts w:ascii="Times New Roman" w:hAnsi="Times New Roman"/>
          <w:b/>
          <w:bCs/>
        </w:rPr>
        <w:t>4</w:t>
      </w:r>
      <w:r w:rsidRPr="00E75E9D">
        <w:rPr>
          <w:rFonts w:ascii="Times New Roman" w:hAnsi="Times New Roman"/>
          <w:b/>
          <w:bCs/>
        </w:rPr>
        <w:t>:</w:t>
      </w:r>
      <w:r w:rsidRPr="00E75E9D">
        <w:rPr>
          <w:rFonts w:ascii="Times New Roman" w:hAnsi="Times New Roman"/>
        </w:rPr>
        <w:t xml:space="preserve"> </w:t>
      </w:r>
      <w:r>
        <w:rPr>
          <w:rFonts w:ascii="Times New Roman" w:hAnsi="Times New Roman"/>
        </w:rPr>
        <w:t xml:space="preserve">A liaison to ISED-Canada is helpful to </w:t>
      </w:r>
      <w:r w:rsidRPr="00F94940">
        <w:rPr>
          <w:rFonts w:ascii="Times New Roman" w:hAnsi="Times New Roman"/>
        </w:rPr>
        <w:t>request their feedback to the 3GPP understanding of the RSS-195 requirement</w:t>
      </w:r>
      <w:r>
        <w:rPr>
          <w:rFonts w:ascii="Times New Roman" w:hAnsi="Times New Roman"/>
        </w:rPr>
        <w:t xml:space="preserve">, as prepared in </w:t>
      </w:r>
      <w:r>
        <w:rPr>
          <w:rFonts w:ascii="Times New Roman" w:hAnsi="Times New Roman"/>
        </w:rPr>
        <w:fldChar w:fldCharType="begin"/>
      </w:r>
      <w:r>
        <w:rPr>
          <w:rFonts w:ascii="Times New Roman" w:hAnsi="Times New Roman"/>
        </w:rPr>
        <w:instrText xml:space="preserve"> REF _Ref97782230 \r \h </w:instrText>
      </w:r>
      <w:r>
        <w:rPr>
          <w:rFonts w:ascii="Times New Roman" w:hAnsi="Times New Roman"/>
        </w:rPr>
      </w:r>
      <w:r>
        <w:rPr>
          <w:rFonts w:ascii="Times New Roman" w:hAnsi="Times New Roman"/>
        </w:rPr>
        <w:fldChar w:fldCharType="separate"/>
      </w:r>
      <w:r w:rsidR="00225D5C">
        <w:rPr>
          <w:rFonts w:ascii="Times New Roman" w:hAnsi="Times New Roman"/>
        </w:rPr>
        <w:t>[11]</w:t>
      </w:r>
      <w:r>
        <w:rPr>
          <w:rFonts w:ascii="Times New Roman" w:hAnsi="Times New Roman"/>
        </w:rPr>
        <w:fldChar w:fldCharType="end"/>
      </w:r>
      <w:r>
        <w:rPr>
          <w:rFonts w:ascii="Times New Roman" w:hAnsi="Times New Roman"/>
        </w:rPr>
        <w:t>.</w:t>
      </w:r>
    </w:p>
    <w:p w14:paraId="5D2DDC34" w14:textId="77777777" w:rsidR="005E69AE" w:rsidRDefault="005E69AE" w:rsidP="005E69AE">
      <w:pPr>
        <w:pStyle w:val="Heading1"/>
      </w:pPr>
      <w:r>
        <w:t>4</w:t>
      </w:r>
      <w:r>
        <w:tab/>
        <w:t>References</w:t>
      </w:r>
    </w:p>
    <w:p w14:paraId="0AA051BE" w14:textId="0A5443FD" w:rsidR="00B77D81" w:rsidRPr="00B77D81" w:rsidRDefault="00B77D81" w:rsidP="003503E9">
      <w:pPr>
        <w:numPr>
          <w:ilvl w:val="0"/>
          <w:numId w:val="11"/>
        </w:numPr>
        <w:rPr>
          <w:bCs/>
          <w:lang w:val="en-US"/>
        </w:rPr>
      </w:pPr>
      <w:bookmarkStart w:id="17" w:name="_Ref97554390"/>
      <w:bookmarkEnd w:id="0"/>
      <w:r>
        <w:t>RP-190166, "</w:t>
      </w:r>
      <w:r w:rsidRPr="00B77D81">
        <w:t>New WID on introduction of n30</w:t>
      </w:r>
      <w:r>
        <w:t>," Ericsson, AT&amp;T, 3GPP RAN #83, March 2019</w:t>
      </w:r>
      <w:bookmarkEnd w:id="17"/>
    </w:p>
    <w:p w14:paraId="5DC0F330" w14:textId="58AF4D31" w:rsidR="00B77D81" w:rsidRDefault="00B77D81" w:rsidP="003503E9">
      <w:pPr>
        <w:numPr>
          <w:ilvl w:val="0"/>
          <w:numId w:val="11"/>
        </w:numPr>
        <w:rPr>
          <w:bCs/>
          <w:lang w:val="en-US"/>
        </w:rPr>
      </w:pPr>
      <w:bookmarkStart w:id="18" w:name="_Ref97554450"/>
      <w:r w:rsidRPr="00B77D81">
        <w:rPr>
          <w:bCs/>
          <w:lang w:val="en-US"/>
        </w:rPr>
        <w:t>R4-1904649</w:t>
      </w:r>
      <w:r>
        <w:rPr>
          <w:bCs/>
          <w:lang w:val="en-US"/>
        </w:rPr>
        <w:t>, "</w:t>
      </w:r>
      <w:r w:rsidRPr="00B77D81">
        <w:rPr>
          <w:bCs/>
          <w:lang w:val="en-US"/>
        </w:rPr>
        <w:t>n30 A-MPR</w:t>
      </w:r>
      <w:r>
        <w:rPr>
          <w:bCs/>
          <w:lang w:val="en-US"/>
        </w:rPr>
        <w:t>," Qualcomm, 3GPP RAN4 #90bis, April 2019</w:t>
      </w:r>
      <w:bookmarkEnd w:id="18"/>
    </w:p>
    <w:p w14:paraId="58313FB2" w14:textId="60168BB1" w:rsidR="00560838" w:rsidRPr="00B77D81" w:rsidRDefault="00560838" w:rsidP="003503E9">
      <w:pPr>
        <w:numPr>
          <w:ilvl w:val="0"/>
          <w:numId w:val="11"/>
        </w:numPr>
        <w:rPr>
          <w:bCs/>
          <w:lang w:val="en-US"/>
        </w:rPr>
      </w:pPr>
      <w:bookmarkStart w:id="19" w:name="_Ref97554571"/>
      <w:r w:rsidRPr="00560838">
        <w:rPr>
          <w:bCs/>
          <w:lang w:val="en-US"/>
        </w:rPr>
        <w:t>R4-2119840</w:t>
      </w:r>
      <w:r>
        <w:rPr>
          <w:bCs/>
          <w:lang w:val="en-US"/>
        </w:rPr>
        <w:t>, "</w:t>
      </w:r>
      <w:r w:rsidRPr="00560838">
        <w:rPr>
          <w:bCs/>
          <w:lang w:val="en-US"/>
        </w:rPr>
        <w:t>WF on NS_21 Regulatory Requirements</w:t>
      </w:r>
      <w:r>
        <w:rPr>
          <w:bCs/>
          <w:lang w:val="en-US"/>
        </w:rPr>
        <w:t>," Qualcomm, Apple, 3GPP RAN4 #101, November 2021</w:t>
      </w:r>
      <w:bookmarkEnd w:id="19"/>
    </w:p>
    <w:p w14:paraId="6EA441EF" w14:textId="5B69F31C" w:rsidR="00C1576E" w:rsidRPr="00C1576E" w:rsidRDefault="00C1576E" w:rsidP="003503E9">
      <w:pPr>
        <w:numPr>
          <w:ilvl w:val="0"/>
          <w:numId w:val="11"/>
        </w:numPr>
        <w:rPr>
          <w:bCs/>
          <w:lang w:val="en-US"/>
        </w:rPr>
      </w:pPr>
      <w:r w:rsidRPr="00B95D62">
        <w:rPr>
          <w:lang w:val="en-US"/>
        </w:rPr>
        <w:t>R4-2112348</w:t>
      </w:r>
      <w:r>
        <w:rPr>
          <w:bCs/>
          <w:lang w:val="en-US"/>
        </w:rPr>
        <w:t>, “</w:t>
      </w:r>
      <w:r w:rsidRPr="00C1576E">
        <w:rPr>
          <w:bCs/>
          <w:lang w:val="en-US"/>
        </w:rPr>
        <w:t>Additional requirements and A-MPR for NS_21 and n30</w:t>
      </w:r>
      <w:r>
        <w:rPr>
          <w:bCs/>
          <w:lang w:val="en-US"/>
        </w:rPr>
        <w:t>”,</w:t>
      </w:r>
      <w:r w:rsidRPr="00C1576E">
        <w:rPr>
          <w:bCs/>
        </w:rPr>
        <w:t xml:space="preserve"> </w:t>
      </w:r>
      <w:r>
        <w:rPr>
          <w:bCs/>
        </w:rPr>
        <w:t xml:space="preserve">Apple, </w:t>
      </w:r>
      <w:r w:rsidRPr="00AD1434">
        <w:rPr>
          <w:bCs/>
          <w:lang w:val="en-US"/>
        </w:rPr>
        <w:t>3GPP RAN WG4 Meeting #100-e</w:t>
      </w:r>
      <w:r w:rsidRPr="003503E9">
        <w:rPr>
          <w:bCs/>
        </w:rPr>
        <w:t xml:space="preserve">  </w:t>
      </w:r>
    </w:p>
    <w:p w14:paraId="7BED970D" w14:textId="392CA6A4" w:rsidR="00D77858" w:rsidRPr="00B143AD" w:rsidRDefault="00D77858" w:rsidP="003503E9">
      <w:pPr>
        <w:numPr>
          <w:ilvl w:val="0"/>
          <w:numId w:val="11"/>
        </w:numPr>
        <w:rPr>
          <w:bCs/>
          <w:lang w:val="en-US"/>
        </w:rPr>
      </w:pPr>
      <w:r w:rsidRPr="00D77858">
        <w:rPr>
          <w:bCs/>
        </w:rPr>
        <w:t>R4-2115084</w:t>
      </w:r>
      <w:r w:rsidR="003503E9">
        <w:rPr>
          <w:bCs/>
        </w:rPr>
        <w:t>, “</w:t>
      </w:r>
      <w:r w:rsidR="003503E9" w:rsidRPr="003503E9">
        <w:rPr>
          <w:bCs/>
        </w:rPr>
        <w:t>WF on NS_21 SEM and A-MPR</w:t>
      </w:r>
      <w:r w:rsidR="003503E9">
        <w:rPr>
          <w:bCs/>
        </w:rPr>
        <w:t xml:space="preserve">”, Apple, </w:t>
      </w:r>
      <w:r w:rsidR="003503E9" w:rsidRPr="00AD1434">
        <w:rPr>
          <w:bCs/>
          <w:lang w:val="en-US"/>
        </w:rPr>
        <w:t>3GPP RAN WG4 Meeting #100-e</w:t>
      </w:r>
    </w:p>
    <w:p w14:paraId="743946C1" w14:textId="2ADA553A" w:rsidR="00B143AD" w:rsidRDefault="00B143AD" w:rsidP="003503E9">
      <w:pPr>
        <w:numPr>
          <w:ilvl w:val="0"/>
          <w:numId w:val="11"/>
        </w:numPr>
        <w:rPr>
          <w:bCs/>
          <w:lang w:val="en-US"/>
        </w:rPr>
      </w:pPr>
      <w:bookmarkStart w:id="20" w:name="_Ref97554859"/>
      <w:r w:rsidRPr="00B143AD">
        <w:rPr>
          <w:bCs/>
          <w:lang w:val="en-US"/>
        </w:rPr>
        <w:t>R4-2203676</w:t>
      </w:r>
      <w:r>
        <w:rPr>
          <w:bCs/>
          <w:lang w:val="en-US"/>
        </w:rPr>
        <w:t>, "</w:t>
      </w:r>
      <w:r w:rsidRPr="00B143AD">
        <w:rPr>
          <w:bCs/>
          <w:lang w:val="en-US"/>
        </w:rPr>
        <w:t>draftCR to 38.101-1 on new NS for Canadian WCS regulation R16</w:t>
      </w:r>
      <w:r>
        <w:rPr>
          <w:bCs/>
          <w:lang w:val="en-US"/>
        </w:rPr>
        <w:t>," Apple, 3GPP RAN4 #102</w:t>
      </w:r>
      <w:bookmarkEnd w:id="20"/>
    </w:p>
    <w:p w14:paraId="1504555C" w14:textId="3A849D86" w:rsidR="00B143AD" w:rsidRDefault="00B143AD" w:rsidP="003503E9">
      <w:pPr>
        <w:numPr>
          <w:ilvl w:val="0"/>
          <w:numId w:val="11"/>
        </w:numPr>
        <w:rPr>
          <w:bCs/>
          <w:lang w:val="en-US"/>
        </w:rPr>
      </w:pPr>
      <w:bookmarkStart w:id="21" w:name="_Ref97554860"/>
      <w:r w:rsidRPr="00B143AD">
        <w:rPr>
          <w:bCs/>
          <w:lang w:val="en-US"/>
        </w:rPr>
        <w:t>R4-2203677</w:t>
      </w:r>
      <w:r>
        <w:rPr>
          <w:bCs/>
          <w:lang w:val="en-US"/>
        </w:rPr>
        <w:t>, "</w:t>
      </w:r>
      <w:r w:rsidRPr="00B143AD">
        <w:rPr>
          <w:bCs/>
          <w:lang w:val="en-US"/>
        </w:rPr>
        <w:t>draftCR to 38.101-1 on new NS for Canadian WCS regulation R17</w:t>
      </w:r>
      <w:r>
        <w:rPr>
          <w:bCs/>
          <w:lang w:val="en-US"/>
        </w:rPr>
        <w:t>," Apple, 3GPP RAN4 #102</w:t>
      </w:r>
      <w:bookmarkEnd w:id="21"/>
    </w:p>
    <w:p w14:paraId="0101C529" w14:textId="66EB313F" w:rsidR="00B143AD" w:rsidRDefault="00B143AD" w:rsidP="003503E9">
      <w:pPr>
        <w:numPr>
          <w:ilvl w:val="0"/>
          <w:numId w:val="11"/>
        </w:numPr>
        <w:rPr>
          <w:bCs/>
          <w:lang w:val="en-US"/>
        </w:rPr>
      </w:pPr>
      <w:bookmarkStart w:id="22" w:name="_Ref97554937"/>
      <w:r w:rsidRPr="00B143AD">
        <w:rPr>
          <w:bCs/>
          <w:lang w:val="en-US"/>
        </w:rPr>
        <w:t>R4-2206402</w:t>
      </w:r>
      <w:r>
        <w:rPr>
          <w:bCs/>
          <w:lang w:val="en-US"/>
        </w:rPr>
        <w:t xml:space="preserve">, </w:t>
      </w:r>
      <w:r w:rsidR="00DA20E3">
        <w:rPr>
          <w:bCs/>
          <w:lang w:val="en-US"/>
        </w:rPr>
        <w:t>"</w:t>
      </w:r>
      <w:r w:rsidR="00DA20E3" w:rsidRPr="00DA20E3">
        <w:rPr>
          <w:bCs/>
          <w:lang w:val="en-US"/>
        </w:rPr>
        <w:t>Email discussion summary for [102-e][102] R16_Maintenance</w:t>
      </w:r>
      <w:r w:rsidR="00DA20E3">
        <w:rPr>
          <w:bCs/>
          <w:lang w:val="en-US"/>
        </w:rPr>
        <w:t>," Moderator (OPPO), 3GPP RAN4 #102</w:t>
      </w:r>
      <w:bookmarkEnd w:id="22"/>
    </w:p>
    <w:p w14:paraId="1B444D9C" w14:textId="65B929C2" w:rsidR="008553B4" w:rsidRDefault="00A03984" w:rsidP="008553B4">
      <w:pPr>
        <w:numPr>
          <w:ilvl w:val="0"/>
          <w:numId w:val="11"/>
        </w:numPr>
        <w:rPr>
          <w:bCs/>
          <w:lang w:val="en-US"/>
        </w:rPr>
      </w:pPr>
      <w:bookmarkStart w:id="23" w:name="_Ref97555065"/>
      <w:r w:rsidRPr="00A03984">
        <w:rPr>
          <w:bCs/>
          <w:lang w:val="en-US"/>
        </w:rPr>
        <w:t>RP-220455</w:t>
      </w:r>
      <w:r w:rsidR="008553B4">
        <w:rPr>
          <w:bCs/>
          <w:lang w:val="en-US"/>
        </w:rPr>
        <w:t>, "</w:t>
      </w:r>
      <w:r w:rsidR="008553B4" w:rsidRPr="00B143AD">
        <w:rPr>
          <w:bCs/>
          <w:lang w:val="en-US"/>
        </w:rPr>
        <w:t>CR to 38.101-1 on new NS for Canadian WCS regulation R16</w:t>
      </w:r>
      <w:r w:rsidR="008553B4">
        <w:rPr>
          <w:bCs/>
          <w:lang w:val="en-US"/>
        </w:rPr>
        <w:t>," Apple, 3GPP RAN #95</w:t>
      </w:r>
      <w:bookmarkEnd w:id="23"/>
    </w:p>
    <w:p w14:paraId="67CD21D7" w14:textId="6CB7E514" w:rsidR="008553B4" w:rsidRDefault="00A03984" w:rsidP="008553B4">
      <w:pPr>
        <w:numPr>
          <w:ilvl w:val="0"/>
          <w:numId w:val="11"/>
        </w:numPr>
        <w:rPr>
          <w:bCs/>
          <w:lang w:val="en-US"/>
        </w:rPr>
      </w:pPr>
      <w:bookmarkStart w:id="24" w:name="_Ref97555066"/>
      <w:r w:rsidRPr="00A03984">
        <w:rPr>
          <w:bCs/>
          <w:lang w:val="en-US"/>
        </w:rPr>
        <w:t>RP-220456</w:t>
      </w:r>
      <w:r w:rsidR="008553B4">
        <w:rPr>
          <w:bCs/>
          <w:lang w:val="en-US"/>
        </w:rPr>
        <w:t>, "</w:t>
      </w:r>
      <w:r w:rsidR="008553B4" w:rsidRPr="00B143AD">
        <w:rPr>
          <w:bCs/>
          <w:lang w:val="en-US"/>
        </w:rPr>
        <w:t>CR to 38.101-1 on new NS for Canadian WCS regulation R17</w:t>
      </w:r>
      <w:r w:rsidR="008553B4">
        <w:rPr>
          <w:bCs/>
          <w:lang w:val="en-US"/>
        </w:rPr>
        <w:t>," Apple, 3GPP RAN #95</w:t>
      </w:r>
      <w:bookmarkEnd w:id="24"/>
    </w:p>
    <w:p w14:paraId="65DC1E2F" w14:textId="3D8C9253" w:rsidR="004E57C0" w:rsidRPr="003503E9" w:rsidRDefault="004E57C0" w:rsidP="008553B4">
      <w:pPr>
        <w:numPr>
          <w:ilvl w:val="0"/>
          <w:numId w:val="11"/>
        </w:numPr>
        <w:rPr>
          <w:bCs/>
          <w:lang w:val="en-US"/>
        </w:rPr>
      </w:pPr>
      <w:bookmarkStart w:id="25" w:name="_Ref97782230"/>
      <w:r w:rsidRPr="004E57C0">
        <w:rPr>
          <w:bCs/>
          <w:lang w:val="en-US"/>
        </w:rPr>
        <w:t>RP-220465</w:t>
      </w:r>
      <w:r>
        <w:rPr>
          <w:bCs/>
          <w:lang w:val="en-US"/>
        </w:rPr>
        <w:t>, "</w:t>
      </w:r>
      <w:r w:rsidRPr="004E57C0">
        <w:t xml:space="preserve"> </w:t>
      </w:r>
      <w:r w:rsidRPr="004E57C0">
        <w:rPr>
          <w:bCs/>
          <w:lang w:val="en-US"/>
        </w:rPr>
        <w:t>Draft LS to ISED-Canada to clarify the RSS-195 requirement related to NR band n30 use</w:t>
      </w:r>
      <w:r>
        <w:rPr>
          <w:bCs/>
          <w:lang w:val="en-US"/>
        </w:rPr>
        <w:t>," Apple, 3GPP RAN #95</w:t>
      </w:r>
      <w:bookmarkEnd w:id="25"/>
    </w:p>
    <w:p w14:paraId="46030AF9" w14:textId="77777777" w:rsidR="006F7CE5" w:rsidRPr="009113D8" w:rsidRDefault="006F7CE5" w:rsidP="009113D8">
      <w:pPr>
        <w:pStyle w:val="EX"/>
        <w:numPr>
          <w:ilvl w:val="0"/>
          <w:numId w:val="0"/>
        </w:numPr>
        <w:ind w:left="360"/>
        <w:rPr>
          <w:lang w:val="en-US"/>
        </w:rPr>
      </w:pPr>
    </w:p>
    <w:p w14:paraId="21F9D74F" w14:textId="77777777" w:rsidR="005E69AE" w:rsidRPr="007F3A2A" w:rsidRDefault="005E69AE" w:rsidP="005E69AE">
      <w:pPr>
        <w:rPr>
          <w:lang w:val="en-US"/>
        </w:rPr>
      </w:pPr>
    </w:p>
    <w:sectPr w:rsidR="005E69AE" w:rsidRPr="007F3A2A" w:rsidSect="00A00D3C">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F6327" w14:textId="77777777" w:rsidR="00C83DB2" w:rsidRDefault="00C83DB2">
      <w:r>
        <w:separator/>
      </w:r>
    </w:p>
  </w:endnote>
  <w:endnote w:type="continuationSeparator" w:id="0">
    <w:p w14:paraId="6C88A9DD" w14:textId="77777777" w:rsidR="00C83DB2" w:rsidRDefault="00C8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20BFB" w14:textId="77777777" w:rsidR="00C83DB2" w:rsidRDefault="00C83DB2">
      <w:r>
        <w:separator/>
      </w:r>
    </w:p>
  </w:footnote>
  <w:footnote w:type="continuationSeparator" w:id="0">
    <w:p w14:paraId="30B4CB99" w14:textId="77777777" w:rsidR="00C83DB2" w:rsidRDefault="00C83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6"/>
  </w:num>
  <w:num w:numId="8">
    <w:abstractNumId w:val="4"/>
  </w:num>
  <w:num w:numId="9">
    <w:abstractNumId w:val="3"/>
  </w:num>
  <w:num w:numId="10">
    <w:abstractNumId w:val="5"/>
  </w:num>
  <w:num w:numId="11">
    <w:abstractNumId w:val="9"/>
  </w:num>
  <w:num w:numId="12">
    <w:abstractNumId w:val="1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F9E"/>
    <w:rsid w:val="00005DCE"/>
    <w:rsid w:val="0001187A"/>
    <w:rsid w:val="00012B07"/>
    <w:rsid w:val="00014EB2"/>
    <w:rsid w:val="00017290"/>
    <w:rsid w:val="00022BBA"/>
    <w:rsid w:val="00022E3E"/>
    <w:rsid w:val="00033397"/>
    <w:rsid w:val="0003447A"/>
    <w:rsid w:val="00035BDF"/>
    <w:rsid w:val="00036F6A"/>
    <w:rsid w:val="00037CC5"/>
    <w:rsid w:val="00040095"/>
    <w:rsid w:val="0004358A"/>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6E7B"/>
    <w:rsid w:val="00077F30"/>
    <w:rsid w:val="00080512"/>
    <w:rsid w:val="00081A6D"/>
    <w:rsid w:val="00086383"/>
    <w:rsid w:val="00090768"/>
    <w:rsid w:val="000949F5"/>
    <w:rsid w:val="00096C65"/>
    <w:rsid w:val="000A0609"/>
    <w:rsid w:val="000A0A39"/>
    <w:rsid w:val="000A365D"/>
    <w:rsid w:val="000A530C"/>
    <w:rsid w:val="000A68F3"/>
    <w:rsid w:val="000C2025"/>
    <w:rsid w:val="000C47C3"/>
    <w:rsid w:val="000D2BDD"/>
    <w:rsid w:val="000D58AB"/>
    <w:rsid w:val="000F3036"/>
    <w:rsid w:val="000F5A7B"/>
    <w:rsid w:val="001014EA"/>
    <w:rsid w:val="001032BC"/>
    <w:rsid w:val="00104BC6"/>
    <w:rsid w:val="00104D53"/>
    <w:rsid w:val="001064E7"/>
    <w:rsid w:val="0010739B"/>
    <w:rsid w:val="001114E2"/>
    <w:rsid w:val="00114E2C"/>
    <w:rsid w:val="00115059"/>
    <w:rsid w:val="00125ADB"/>
    <w:rsid w:val="00126CA6"/>
    <w:rsid w:val="00133525"/>
    <w:rsid w:val="00141DDF"/>
    <w:rsid w:val="00150545"/>
    <w:rsid w:val="0015405E"/>
    <w:rsid w:val="00155AAA"/>
    <w:rsid w:val="00160C2A"/>
    <w:rsid w:val="00161A9C"/>
    <w:rsid w:val="00163A9B"/>
    <w:rsid w:val="00164651"/>
    <w:rsid w:val="00165910"/>
    <w:rsid w:val="00173B76"/>
    <w:rsid w:val="00173E53"/>
    <w:rsid w:val="00176C55"/>
    <w:rsid w:val="00177347"/>
    <w:rsid w:val="00177BF7"/>
    <w:rsid w:val="0018295B"/>
    <w:rsid w:val="001830CE"/>
    <w:rsid w:val="0019409A"/>
    <w:rsid w:val="001940D3"/>
    <w:rsid w:val="001A4C42"/>
    <w:rsid w:val="001A4E68"/>
    <w:rsid w:val="001A6573"/>
    <w:rsid w:val="001B39C0"/>
    <w:rsid w:val="001C21C3"/>
    <w:rsid w:val="001C2FEA"/>
    <w:rsid w:val="001C302E"/>
    <w:rsid w:val="001D02C2"/>
    <w:rsid w:val="001D03D7"/>
    <w:rsid w:val="001D26C7"/>
    <w:rsid w:val="001D4876"/>
    <w:rsid w:val="001D7DBE"/>
    <w:rsid w:val="001F0C1D"/>
    <w:rsid w:val="001F1132"/>
    <w:rsid w:val="001F168B"/>
    <w:rsid w:val="001F2513"/>
    <w:rsid w:val="001F6D59"/>
    <w:rsid w:val="001F7F82"/>
    <w:rsid w:val="00200328"/>
    <w:rsid w:val="00203852"/>
    <w:rsid w:val="00203F71"/>
    <w:rsid w:val="00204C29"/>
    <w:rsid w:val="002124DC"/>
    <w:rsid w:val="00217C8C"/>
    <w:rsid w:val="002221BA"/>
    <w:rsid w:val="00222473"/>
    <w:rsid w:val="00225D5C"/>
    <w:rsid w:val="002347A2"/>
    <w:rsid w:val="00247926"/>
    <w:rsid w:val="00251005"/>
    <w:rsid w:val="00255B0B"/>
    <w:rsid w:val="002675F0"/>
    <w:rsid w:val="00276EE4"/>
    <w:rsid w:val="00284928"/>
    <w:rsid w:val="00287B01"/>
    <w:rsid w:val="0029054B"/>
    <w:rsid w:val="00294D34"/>
    <w:rsid w:val="00294DCD"/>
    <w:rsid w:val="00297B2D"/>
    <w:rsid w:val="002A769C"/>
    <w:rsid w:val="002A79F8"/>
    <w:rsid w:val="002B1D7E"/>
    <w:rsid w:val="002B6339"/>
    <w:rsid w:val="002B6DF9"/>
    <w:rsid w:val="002C6B80"/>
    <w:rsid w:val="002C7B3F"/>
    <w:rsid w:val="002D0940"/>
    <w:rsid w:val="002D1D3F"/>
    <w:rsid w:val="002D2E22"/>
    <w:rsid w:val="002D3BC5"/>
    <w:rsid w:val="002D3DBD"/>
    <w:rsid w:val="002D496F"/>
    <w:rsid w:val="002E00EE"/>
    <w:rsid w:val="002E07CC"/>
    <w:rsid w:val="002E18CF"/>
    <w:rsid w:val="002E277A"/>
    <w:rsid w:val="002E403F"/>
    <w:rsid w:val="002E4080"/>
    <w:rsid w:val="002F0E54"/>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5709"/>
    <w:rsid w:val="003378AE"/>
    <w:rsid w:val="00340356"/>
    <w:rsid w:val="0034052F"/>
    <w:rsid w:val="00340838"/>
    <w:rsid w:val="0034584C"/>
    <w:rsid w:val="00345DDF"/>
    <w:rsid w:val="00347CE0"/>
    <w:rsid w:val="003503E9"/>
    <w:rsid w:val="0035462D"/>
    <w:rsid w:val="00354641"/>
    <w:rsid w:val="00360AA9"/>
    <w:rsid w:val="00361696"/>
    <w:rsid w:val="00366EFA"/>
    <w:rsid w:val="0037554F"/>
    <w:rsid w:val="003765B8"/>
    <w:rsid w:val="00377468"/>
    <w:rsid w:val="00383106"/>
    <w:rsid w:val="00386D9B"/>
    <w:rsid w:val="00387858"/>
    <w:rsid w:val="003879EA"/>
    <w:rsid w:val="0039120B"/>
    <w:rsid w:val="003A0483"/>
    <w:rsid w:val="003B076D"/>
    <w:rsid w:val="003B0BCB"/>
    <w:rsid w:val="003B3719"/>
    <w:rsid w:val="003B4A2F"/>
    <w:rsid w:val="003B7075"/>
    <w:rsid w:val="003C01C7"/>
    <w:rsid w:val="003C198E"/>
    <w:rsid w:val="003C3971"/>
    <w:rsid w:val="003C458E"/>
    <w:rsid w:val="003C7B9C"/>
    <w:rsid w:val="003D649C"/>
    <w:rsid w:val="003D6B88"/>
    <w:rsid w:val="003D7EFE"/>
    <w:rsid w:val="003E033E"/>
    <w:rsid w:val="003E0648"/>
    <w:rsid w:val="003E1C53"/>
    <w:rsid w:val="003E390C"/>
    <w:rsid w:val="003E64D1"/>
    <w:rsid w:val="003E7753"/>
    <w:rsid w:val="003F6900"/>
    <w:rsid w:val="00400320"/>
    <w:rsid w:val="00400FB7"/>
    <w:rsid w:val="00403DDB"/>
    <w:rsid w:val="00404014"/>
    <w:rsid w:val="004050EA"/>
    <w:rsid w:val="004059B2"/>
    <w:rsid w:val="0040613A"/>
    <w:rsid w:val="004116EB"/>
    <w:rsid w:val="00420742"/>
    <w:rsid w:val="00423334"/>
    <w:rsid w:val="00424206"/>
    <w:rsid w:val="00424339"/>
    <w:rsid w:val="00434540"/>
    <w:rsid w:val="004345EC"/>
    <w:rsid w:val="0043541E"/>
    <w:rsid w:val="00442317"/>
    <w:rsid w:val="00443070"/>
    <w:rsid w:val="00443B1F"/>
    <w:rsid w:val="00447B86"/>
    <w:rsid w:val="004509C1"/>
    <w:rsid w:val="00450B2E"/>
    <w:rsid w:val="00460045"/>
    <w:rsid w:val="004634D0"/>
    <w:rsid w:val="004640F5"/>
    <w:rsid w:val="00465B61"/>
    <w:rsid w:val="0047076F"/>
    <w:rsid w:val="00471049"/>
    <w:rsid w:val="00471735"/>
    <w:rsid w:val="004826A9"/>
    <w:rsid w:val="00482AD8"/>
    <w:rsid w:val="004837BD"/>
    <w:rsid w:val="00484657"/>
    <w:rsid w:val="00486E8E"/>
    <w:rsid w:val="00487583"/>
    <w:rsid w:val="00495AE6"/>
    <w:rsid w:val="00496011"/>
    <w:rsid w:val="004962FF"/>
    <w:rsid w:val="00496ACE"/>
    <w:rsid w:val="004A22C7"/>
    <w:rsid w:val="004A67E0"/>
    <w:rsid w:val="004B1311"/>
    <w:rsid w:val="004B3DF9"/>
    <w:rsid w:val="004B6798"/>
    <w:rsid w:val="004C1601"/>
    <w:rsid w:val="004C2495"/>
    <w:rsid w:val="004C3099"/>
    <w:rsid w:val="004C790A"/>
    <w:rsid w:val="004C7B37"/>
    <w:rsid w:val="004C7DE7"/>
    <w:rsid w:val="004D3578"/>
    <w:rsid w:val="004D4338"/>
    <w:rsid w:val="004E16A8"/>
    <w:rsid w:val="004E17C7"/>
    <w:rsid w:val="004E213A"/>
    <w:rsid w:val="004E2D77"/>
    <w:rsid w:val="004E57C0"/>
    <w:rsid w:val="004E7618"/>
    <w:rsid w:val="004E7FD6"/>
    <w:rsid w:val="004F0988"/>
    <w:rsid w:val="004F29F1"/>
    <w:rsid w:val="004F3340"/>
    <w:rsid w:val="004F3E3D"/>
    <w:rsid w:val="005017D8"/>
    <w:rsid w:val="00507DA2"/>
    <w:rsid w:val="00510DB5"/>
    <w:rsid w:val="00511227"/>
    <w:rsid w:val="00531474"/>
    <w:rsid w:val="0053388B"/>
    <w:rsid w:val="005345D1"/>
    <w:rsid w:val="00535773"/>
    <w:rsid w:val="0053790B"/>
    <w:rsid w:val="00537BFA"/>
    <w:rsid w:val="00543E6C"/>
    <w:rsid w:val="00546DF1"/>
    <w:rsid w:val="005526D3"/>
    <w:rsid w:val="00554D3B"/>
    <w:rsid w:val="00554FE1"/>
    <w:rsid w:val="00555723"/>
    <w:rsid w:val="00560241"/>
    <w:rsid w:val="00560838"/>
    <w:rsid w:val="00560943"/>
    <w:rsid w:val="00565087"/>
    <w:rsid w:val="00570ED1"/>
    <w:rsid w:val="0057261C"/>
    <w:rsid w:val="0057290E"/>
    <w:rsid w:val="00572E14"/>
    <w:rsid w:val="005743C8"/>
    <w:rsid w:val="00574C94"/>
    <w:rsid w:val="00580C3D"/>
    <w:rsid w:val="00582852"/>
    <w:rsid w:val="005837C8"/>
    <w:rsid w:val="00586161"/>
    <w:rsid w:val="005861FD"/>
    <w:rsid w:val="005862CD"/>
    <w:rsid w:val="00586E5F"/>
    <w:rsid w:val="00591E55"/>
    <w:rsid w:val="005973BE"/>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78BE"/>
    <w:rsid w:val="00607E3C"/>
    <w:rsid w:val="00610107"/>
    <w:rsid w:val="0061146F"/>
    <w:rsid w:val="00614FDF"/>
    <w:rsid w:val="0062109D"/>
    <w:rsid w:val="006212AD"/>
    <w:rsid w:val="006246A7"/>
    <w:rsid w:val="0062595A"/>
    <w:rsid w:val="006310C0"/>
    <w:rsid w:val="0063381F"/>
    <w:rsid w:val="0063543D"/>
    <w:rsid w:val="00637267"/>
    <w:rsid w:val="006432CB"/>
    <w:rsid w:val="00645891"/>
    <w:rsid w:val="00646A2F"/>
    <w:rsid w:val="00647114"/>
    <w:rsid w:val="0065271E"/>
    <w:rsid w:val="006533F4"/>
    <w:rsid w:val="00653CB4"/>
    <w:rsid w:val="0065577E"/>
    <w:rsid w:val="00657892"/>
    <w:rsid w:val="0066115B"/>
    <w:rsid w:val="00661381"/>
    <w:rsid w:val="00671396"/>
    <w:rsid w:val="0067392E"/>
    <w:rsid w:val="00675958"/>
    <w:rsid w:val="0067679B"/>
    <w:rsid w:val="00677B76"/>
    <w:rsid w:val="0068244C"/>
    <w:rsid w:val="006840FD"/>
    <w:rsid w:val="0068441B"/>
    <w:rsid w:val="00685F1E"/>
    <w:rsid w:val="006868CA"/>
    <w:rsid w:val="006910A9"/>
    <w:rsid w:val="00692BEF"/>
    <w:rsid w:val="006954E3"/>
    <w:rsid w:val="00696CB8"/>
    <w:rsid w:val="006974B3"/>
    <w:rsid w:val="006A323F"/>
    <w:rsid w:val="006A4689"/>
    <w:rsid w:val="006A48CF"/>
    <w:rsid w:val="006A4A76"/>
    <w:rsid w:val="006B20B7"/>
    <w:rsid w:val="006B30D0"/>
    <w:rsid w:val="006B3D8B"/>
    <w:rsid w:val="006B4F97"/>
    <w:rsid w:val="006B53D2"/>
    <w:rsid w:val="006B7A80"/>
    <w:rsid w:val="006B7F8E"/>
    <w:rsid w:val="006C29A3"/>
    <w:rsid w:val="006C3AEB"/>
    <w:rsid w:val="006C3B46"/>
    <w:rsid w:val="006C3D95"/>
    <w:rsid w:val="006C4833"/>
    <w:rsid w:val="006C6F8A"/>
    <w:rsid w:val="006C6F9C"/>
    <w:rsid w:val="006C7B00"/>
    <w:rsid w:val="006D0467"/>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4026F"/>
    <w:rsid w:val="00740932"/>
    <w:rsid w:val="007429F6"/>
    <w:rsid w:val="00744E76"/>
    <w:rsid w:val="0074525F"/>
    <w:rsid w:val="00745331"/>
    <w:rsid w:val="00752198"/>
    <w:rsid w:val="00753881"/>
    <w:rsid w:val="00753AFD"/>
    <w:rsid w:val="00755E78"/>
    <w:rsid w:val="00756C8C"/>
    <w:rsid w:val="00761315"/>
    <w:rsid w:val="00761D68"/>
    <w:rsid w:val="00763486"/>
    <w:rsid w:val="007660BB"/>
    <w:rsid w:val="00766220"/>
    <w:rsid w:val="00771457"/>
    <w:rsid w:val="00772039"/>
    <w:rsid w:val="00773953"/>
    <w:rsid w:val="00774DA4"/>
    <w:rsid w:val="00781C03"/>
    <w:rsid w:val="00781F0F"/>
    <w:rsid w:val="00782A98"/>
    <w:rsid w:val="0079137B"/>
    <w:rsid w:val="00792C7A"/>
    <w:rsid w:val="007942AC"/>
    <w:rsid w:val="00795EF5"/>
    <w:rsid w:val="0079785A"/>
    <w:rsid w:val="007A348D"/>
    <w:rsid w:val="007A491F"/>
    <w:rsid w:val="007B55EF"/>
    <w:rsid w:val="007B600E"/>
    <w:rsid w:val="007C15B3"/>
    <w:rsid w:val="007C5B26"/>
    <w:rsid w:val="007C7952"/>
    <w:rsid w:val="007D104B"/>
    <w:rsid w:val="007D3082"/>
    <w:rsid w:val="007E7746"/>
    <w:rsid w:val="007F0F4A"/>
    <w:rsid w:val="007F3A2A"/>
    <w:rsid w:val="007F60CC"/>
    <w:rsid w:val="007F6404"/>
    <w:rsid w:val="007F646D"/>
    <w:rsid w:val="0080095D"/>
    <w:rsid w:val="008028A4"/>
    <w:rsid w:val="0080488F"/>
    <w:rsid w:val="00805D2E"/>
    <w:rsid w:val="00812481"/>
    <w:rsid w:val="008179BC"/>
    <w:rsid w:val="00820B25"/>
    <w:rsid w:val="00826D83"/>
    <w:rsid w:val="00830747"/>
    <w:rsid w:val="00831689"/>
    <w:rsid w:val="0083542B"/>
    <w:rsid w:val="00835E07"/>
    <w:rsid w:val="00837FDF"/>
    <w:rsid w:val="00841B46"/>
    <w:rsid w:val="00843617"/>
    <w:rsid w:val="00846271"/>
    <w:rsid w:val="008475F7"/>
    <w:rsid w:val="00850B98"/>
    <w:rsid w:val="00851C96"/>
    <w:rsid w:val="008553B4"/>
    <w:rsid w:val="00855F7B"/>
    <w:rsid w:val="00857177"/>
    <w:rsid w:val="00864223"/>
    <w:rsid w:val="00866762"/>
    <w:rsid w:val="00870180"/>
    <w:rsid w:val="0087022D"/>
    <w:rsid w:val="008768CA"/>
    <w:rsid w:val="008768F8"/>
    <w:rsid w:val="00883816"/>
    <w:rsid w:val="00887ADE"/>
    <w:rsid w:val="0089347A"/>
    <w:rsid w:val="00895A0F"/>
    <w:rsid w:val="00896A38"/>
    <w:rsid w:val="008974F7"/>
    <w:rsid w:val="00897C9C"/>
    <w:rsid w:val="008A093A"/>
    <w:rsid w:val="008A4747"/>
    <w:rsid w:val="008A6E42"/>
    <w:rsid w:val="008A7036"/>
    <w:rsid w:val="008B39B0"/>
    <w:rsid w:val="008B3F5A"/>
    <w:rsid w:val="008C06C2"/>
    <w:rsid w:val="008C2A97"/>
    <w:rsid w:val="008C384C"/>
    <w:rsid w:val="008C3B0B"/>
    <w:rsid w:val="008C45AE"/>
    <w:rsid w:val="008E7986"/>
    <w:rsid w:val="008E7F78"/>
    <w:rsid w:val="008F2044"/>
    <w:rsid w:val="008F2B3F"/>
    <w:rsid w:val="008F779E"/>
    <w:rsid w:val="0090271F"/>
    <w:rsid w:val="00902E23"/>
    <w:rsid w:val="00903EF6"/>
    <w:rsid w:val="009049BC"/>
    <w:rsid w:val="00907B2E"/>
    <w:rsid w:val="009113D8"/>
    <w:rsid w:val="009114D7"/>
    <w:rsid w:val="0091348E"/>
    <w:rsid w:val="009158EB"/>
    <w:rsid w:val="00917CCB"/>
    <w:rsid w:val="00920AF7"/>
    <w:rsid w:val="00920E09"/>
    <w:rsid w:val="00922D89"/>
    <w:rsid w:val="009266A0"/>
    <w:rsid w:val="00927E15"/>
    <w:rsid w:val="00933641"/>
    <w:rsid w:val="009338EA"/>
    <w:rsid w:val="00935CB9"/>
    <w:rsid w:val="00936F86"/>
    <w:rsid w:val="00940D43"/>
    <w:rsid w:val="0094240E"/>
    <w:rsid w:val="00942EC2"/>
    <w:rsid w:val="00945B01"/>
    <w:rsid w:val="00947BE2"/>
    <w:rsid w:val="009516F6"/>
    <w:rsid w:val="00952BA0"/>
    <w:rsid w:val="0095603D"/>
    <w:rsid w:val="009572B5"/>
    <w:rsid w:val="00957DE8"/>
    <w:rsid w:val="00957F31"/>
    <w:rsid w:val="009633B2"/>
    <w:rsid w:val="0096388D"/>
    <w:rsid w:val="009714C8"/>
    <w:rsid w:val="009754AC"/>
    <w:rsid w:val="009761EF"/>
    <w:rsid w:val="00981A23"/>
    <w:rsid w:val="00985504"/>
    <w:rsid w:val="009860B5"/>
    <w:rsid w:val="00991172"/>
    <w:rsid w:val="009911D5"/>
    <w:rsid w:val="00992752"/>
    <w:rsid w:val="00992878"/>
    <w:rsid w:val="0099327F"/>
    <w:rsid w:val="00993BA7"/>
    <w:rsid w:val="00994F73"/>
    <w:rsid w:val="0099524A"/>
    <w:rsid w:val="009A3B6B"/>
    <w:rsid w:val="009B3C6C"/>
    <w:rsid w:val="009B47BF"/>
    <w:rsid w:val="009B56FF"/>
    <w:rsid w:val="009C067E"/>
    <w:rsid w:val="009C2C1B"/>
    <w:rsid w:val="009C4134"/>
    <w:rsid w:val="009C491F"/>
    <w:rsid w:val="009C5893"/>
    <w:rsid w:val="009D0A4B"/>
    <w:rsid w:val="009D246A"/>
    <w:rsid w:val="009D79A8"/>
    <w:rsid w:val="009D7DB2"/>
    <w:rsid w:val="009E0C85"/>
    <w:rsid w:val="009E3D80"/>
    <w:rsid w:val="009E7750"/>
    <w:rsid w:val="009E7A9C"/>
    <w:rsid w:val="009E7B67"/>
    <w:rsid w:val="009F1A90"/>
    <w:rsid w:val="009F37B7"/>
    <w:rsid w:val="009F5E43"/>
    <w:rsid w:val="00A00D3C"/>
    <w:rsid w:val="00A03984"/>
    <w:rsid w:val="00A10F02"/>
    <w:rsid w:val="00A14E24"/>
    <w:rsid w:val="00A1518D"/>
    <w:rsid w:val="00A15BD4"/>
    <w:rsid w:val="00A164B4"/>
    <w:rsid w:val="00A200FA"/>
    <w:rsid w:val="00A2341D"/>
    <w:rsid w:val="00A2361D"/>
    <w:rsid w:val="00A26956"/>
    <w:rsid w:val="00A309A6"/>
    <w:rsid w:val="00A37CB9"/>
    <w:rsid w:val="00A4347A"/>
    <w:rsid w:val="00A5176B"/>
    <w:rsid w:val="00A53724"/>
    <w:rsid w:val="00A556C1"/>
    <w:rsid w:val="00A55AC0"/>
    <w:rsid w:val="00A60200"/>
    <w:rsid w:val="00A65A1F"/>
    <w:rsid w:val="00A65D22"/>
    <w:rsid w:val="00A6670A"/>
    <w:rsid w:val="00A70B96"/>
    <w:rsid w:val="00A73129"/>
    <w:rsid w:val="00A815F8"/>
    <w:rsid w:val="00A82346"/>
    <w:rsid w:val="00A824E6"/>
    <w:rsid w:val="00A84761"/>
    <w:rsid w:val="00A90640"/>
    <w:rsid w:val="00A90AB9"/>
    <w:rsid w:val="00A91526"/>
    <w:rsid w:val="00A92BA1"/>
    <w:rsid w:val="00AA14FB"/>
    <w:rsid w:val="00AA1E5C"/>
    <w:rsid w:val="00AA5962"/>
    <w:rsid w:val="00AB0E32"/>
    <w:rsid w:val="00AB2D85"/>
    <w:rsid w:val="00AB634D"/>
    <w:rsid w:val="00AB6DF1"/>
    <w:rsid w:val="00AC00A7"/>
    <w:rsid w:val="00AC36DE"/>
    <w:rsid w:val="00AC6BC6"/>
    <w:rsid w:val="00AD1434"/>
    <w:rsid w:val="00AD4C15"/>
    <w:rsid w:val="00AD4E3B"/>
    <w:rsid w:val="00AE2CB0"/>
    <w:rsid w:val="00AE3797"/>
    <w:rsid w:val="00AE7061"/>
    <w:rsid w:val="00AF073A"/>
    <w:rsid w:val="00AF4E68"/>
    <w:rsid w:val="00AF4F91"/>
    <w:rsid w:val="00AF7479"/>
    <w:rsid w:val="00B009F4"/>
    <w:rsid w:val="00B024AE"/>
    <w:rsid w:val="00B02C90"/>
    <w:rsid w:val="00B036C2"/>
    <w:rsid w:val="00B03D19"/>
    <w:rsid w:val="00B04944"/>
    <w:rsid w:val="00B055D4"/>
    <w:rsid w:val="00B11DA5"/>
    <w:rsid w:val="00B12517"/>
    <w:rsid w:val="00B143AD"/>
    <w:rsid w:val="00B1467A"/>
    <w:rsid w:val="00B15449"/>
    <w:rsid w:val="00B15899"/>
    <w:rsid w:val="00B232B9"/>
    <w:rsid w:val="00B2388D"/>
    <w:rsid w:val="00B23FC5"/>
    <w:rsid w:val="00B24DD2"/>
    <w:rsid w:val="00B312F2"/>
    <w:rsid w:val="00B31AF8"/>
    <w:rsid w:val="00B3313E"/>
    <w:rsid w:val="00B35701"/>
    <w:rsid w:val="00B35DBE"/>
    <w:rsid w:val="00B40473"/>
    <w:rsid w:val="00B40A30"/>
    <w:rsid w:val="00B42610"/>
    <w:rsid w:val="00B4517E"/>
    <w:rsid w:val="00B4623E"/>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371B"/>
    <w:rsid w:val="00BC4B89"/>
    <w:rsid w:val="00BD0B2C"/>
    <w:rsid w:val="00BD1B60"/>
    <w:rsid w:val="00BD59A4"/>
    <w:rsid w:val="00BE3255"/>
    <w:rsid w:val="00BE6B90"/>
    <w:rsid w:val="00BF128E"/>
    <w:rsid w:val="00BF16AD"/>
    <w:rsid w:val="00C0325B"/>
    <w:rsid w:val="00C05098"/>
    <w:rsid w:val="00C06F44"/>
    <w:rsid w:val="00C07DD1"/>
    <w:rsid w:val="00C10CAD"/>
    <w:rsid w:val="00C1496A"/>
    <w:rsid w:val="00C1576E"/>
    <w:rsid w:val="00C15F1C"/>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27A1"/>
    <w:rsid w:val="00C927EB"/>
    <w:rsid w:val="00C93F40"/>
    <w:rsid w:val="00C9406B"/>
    <w:rsid w:val="00C967F5"/>
    <w:rsid w:val="00CA3D0C"/>
    <w:rsid w:val="00CA40FD"/>
    <w:rsid w:val="00CB3AB8"/>
    <w:rsid w:val="00CB4663"/>
    <w:rsid w:val="00CB7C3C"/>
    <w:rsid w:val="00CC3733"/>
    <w:rsid w:val="00CC3EE9"/>
    <w:rsid w:val="00CD1C7F"/>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31EC"/>
    <w:rsid w:val="00D15BBA"/>
    <w:rsid w:val="00D161E6"/>
    <w:rsid w:val="00D25A7E"/>
    <w:rsid w:val="00D25DC5"/>
    <w:rsid w:val="00D2657C"/>
    <w:rsid w:val="00D309CC"/>
    <w:rsid w:val="00D31F7F"/>
    <w:rsid w:val="00D34B02"/>
    <w:rsid w:val="00D35683"/>
    <w:rsid w:val="00D414E1"/>
    <w:rsid w:val="00D463FE"/>
    <w:rsid w:val="00D46431"/>
    <w:rsid w:val="00D468B9"/>
    <w:rsid w:val="00D46EDF"/>
    <w:rsid w:val="00D47342"/>
    <w:rsid w:val="00D478E7"/>
    <w:rsid w:val="00D56A52"/>
    <w:rsid w:val="00D57972"/>
    <w:rsid w:val="00D6502F"/>
    <w:rsid w:val="00D65F45"/>
    <w:rsid w:val="00D675A9"/>
    <w:rsid w:val="00D67C22"/>
    <w:rsid w:val="00D738D6"/>
    <w:rsid w:val="00D73E7C"/>
    <w:rsid w:val="00D755EB"/>
    <w:rsid w:val="00D77858"/>
    <w:rsid w:val="00D77D01"/>
    <w:rsid w:val="00D813B1"/>
    <w:rsid w:val="00D81631"/>
    <w:rsid w:val="00D84260"/>
    <w:rsid w:val="00D8588A"/>
    <w:rsid w:val="00D87E00"/>
    <w:rsid w:val="00D90478"/>
    <w:rsid w:val="00D907F9"/>
    <w:rsid w:val="00D9134D"/>
    <w:rsid w:val="00D92954"/>
    <w:rsid w:val="00D93120"/>
    <w:rsid w:val="00D947CD"/>
    <w:rsid w:val="00D959B4"/>
    <w:rsid w:val="00DA20E3"/>
    <w:rsid w:val="00DA7A03"/>
    <w:rsid w:val="00DB12EC"/>
    <w:rsid w:val="00DB1818"/>
    <w:rsid w:val="00DB5E39"/>
    <w:rsid w:val="00DC309B"/>
    <w:rsid w:val="00DC3ED0"/>
    <w:rsid w:val="00DC4DA2"/>
    <w:rsid w:val="00DC5B2C"/>
    <w:rsid w:val="00DC5C2C"/>
    <w:rsid w:val="00DD013D"/>
    <w:rsid w:val="00DD4C17"/>
    <w:rsid w:val="00DD5B05"/>
    <w:rsid w:val="00DD5D25"/>
    <w:rsid w:val="00DE4FC3"/>
    <w:rsid w:val="00DF2B1F"/>
    <w:rsid w:val="00DF4390"/>
    <w:rsid w:val="00DF49DA"/>
    <w:rsid w:val="00DF6114"/>
    <w:rsid w:val="00DF6189"/>
    <w:rsid w:val="00DF62CD"/>
    <w:rsid w:val="00DF6345"/>
    <w:rsid w:val="00E022DB"/>
    <w:rsid w:val="00E033B1"/>
    <w:rsid w:val="00E03895"/>
    <w:rsid w:val="00E054C0"/>
    <w:rsid w:val="00E06ECF"/>
    <w:rsid w:val="00E10FCC"/>
    <w:rsid w:val="00E1233E"/>
    <w:rsid w:val="00E13876"/>
    <w:rsid w:val="00E16509"/>
    <w:rsid w:val="00E168E8"/>
    <w:rsid w:val="00E2397C"/>
    <w:rsid w:val="00E31998"/>
    <w:rsid w:val="00E341F7"/>
    <w:rsid w:val="00E34C44"/>
    <w:rsid w:val="00E35E10"/>
    <w:rsid w:val="00E4054F"/>
    <w:rsid w:val="00E40989"/>
    <w:rsid w:val="00E40AFA"/>
    <w:rsid w:val="00E41043"/>
    <w:rsid w:val="00E41783"/>
    <w:rsid w:val="00E44582"/>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5C1B"/>
    <w:rsid w:val="00E75E9D"/>
    <w:rsid w:val="00E76BD1"/>
    <w:rsid w:val="00E77364"/>
    <w:rsid w:val="00E77645"/>
    <w:rsid w:val="00E80DE4"/>
    <w:rsid w:val="00E8768C"/>
    <w:rsid w:val="00E91C9A"/>
    <w:rsid w:val="00E92F48"/>
    <w:rsid w:val="00E93A18"/>
    <w:rsid w:val="00EA2F80"/>
    <w:rsid w:val="00EA58C6"/>
    <w:rsid w:val="00EA6749"/>
    <w:rsid w:val="00EB0A95"/>
    <w:rsid w:val="00EB22F4"/>
    <w:rsid w:val="00EB4767"/>
    <w:rsid w:val="00EC1D41"/>
    <w:rsid w:val="00EC3517"/>
    <w:rsid w:val="00EC4A25"/>
    <w:rsid w:val="00EC6B55"/>
    <w:rsid w:val="00EC7900"/>
    <w:rsid w:val="00ED0967"/>
    <w:rsid w:val="00ED34BC"/>
    <w:rsid w:val="00ED3EF5"/>
    <w:rsid w:val="00ED7F91"/>
    <w:rsid w:val="00EE2343"/>
    <w:rsid w:val="00EE5AA7"/>
    <w:rsid w:val="00EF7F60"/>
    <w:rsid w:val="00F0009E"/>
    <w:rsid w:val="00F015A4"/>
    <w:rsid w:val="00F025A2"/>
    <w:rsid w:val="00F02C82"/>
    <w:rsid w:val="00F04712"/>
    <w:rsid w:val="00F061DC"/>
    <w:rsid w:val="00F0660D"/>
    <w:rsid w:val="00F06786"/>
    <w:rsid w:val="00F139D9"/>
    <w:rsid w:val="00F16143"/>
    <w:rsid w:val="00F16360"/>
    <w:rsid w:val="00F21311"/>
    <w:rsid w:val="00F22EC7"/>
    <w:rsid w:val="00F273D3"/>
    <w:rsid w:val="00F27ABC"/>
    <w:rsid w:val="00F27CC9"/>
    <w:rsid w:val="00F314DF"/>
    <w:rsid w:val="00F325C8"/>
    <w:rsid w:val="00F327C1"/>
    <w:rsid w:val="00F32DA2"/>
    <w:rsid w:val="00F369DD"/>
    <w:rsid w:val="00F37626"/>
    <w:rsid w:val="00F44AA2"/>
    <w:rsid w:val="00F50255"/>
    <w:rsid w:val="00F614AC"/>
    <w:rsid w:val="00F62AEB"/>
    <w:rsid w:val="00F653B8"/>
    <w:rsid w:val="00F655F3"/>
    <w:rsid w:val="00F65C08"/>
    <w:rsid w:val="00F70647"/>
    <w:rsid w:val="00F7204E"/>
    <w:rsid w:val="00F73852"/>
    <w:rsid w:val="00F77972"/>
    <w:rsid w:val="00F86483"/>
    <w:rsid w:val="00F8688A"/>
    <w:rsid w:val="00F9377C"/>
    <w:rsid w:val="00F94940"/>
    <w:rsid w:val="00F95EDB"/>
    <w:rsid w:val="00F96804"/>
    <w:rsid w:val="00F97D2F"/>
    <w:rsid w:val="00FA0DFF"/>
    <w:rsid w:val="00FA1266"/>
    <w:rsid w:val="00FA7625"/>
    <w:rsid w:val="00FA77A1"/>
    <w:rsid w:val="00FB03C5"/>
    <w:rsid w:val="00FC0A0F"/>
    <w:rsid w:val="00FC1192"/>
    <w:rsid w:val="00FC6F92"/>
    <w:rsid w:val="00FD4813"/>
    <w:rsid w:val="00FD53F3"/>
    <w:rsid w:val="00FD5733"/>
    <w:rsid w:val="00FD6FA7"/>
    <w:rsid w:val="00FE2287"/>
    <w:rsid w:val="00FE2D04"/>
    <w:rsid w:val="00FE4CDB"/>
    <w:rsid w:val="00FE63B0"/>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DBE"/>
    <w:pPr>
      <w:spacing w:after="180"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3191</TotalTime>
  <Pages>8</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549</cp:revision>
  <cp:lastPrinted>2019-02-25T14:05:00Z</cp:lastPrinted>
  <dcterms:created xsi:type="dcterms:W3CDTF">2020-02-11T14:49:00Z</dcterms:created>
  <dcterms:modified xsi:type="dcterms:W3CDTF">2022-03-11T05:11:00Z</dcterms:modified>
  <cp:category/>
</cp:coreProperties>
</file>